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C320C" w14:textId="77777777" w:rsidR="00203D6E" w:rsidRPr="00A32281" w:rsidRDefault="00203D6E" w:rsidP="00A32281">
      <w:pPr>
        <w:jc w:val="center"/>
        <w:rPr>
          <w:rFonts w:ascii="Times New Roman" w:hAnsi="Times New Roman" w:cs="Times New Roman"/>
          <w:b/>
          <w:bCs/>
          <w:sz w:val="28"/>
          <w:szCs w:val="28"/>
        </w:rPr>
      </w:pPr>
      <w:bookmarkStart w:id="0" w:name="_heading=h.gjdgxs" w:colFirst="0" w:colLast="0"/>
      <w:bookmarkEnd w:id="0"/>
    </w:p>
    <w:p w14:paraId="1828C543" w14:textId="2936920F" w:rsidR="00203D6E" w:rsidRPr="00A32281" w:rsidRDefault="00203D6E" w:rsidP="00A32281">
      <w:pPr>
        <w:jc w:val="center"/>
        <w:rPr>
          <w:rFonts w:ascii="Times New Roman" w:hAnsi="Times New Roman" w:cs="Times New Roman"/>
          <w:b/>
          <w:bCs/>
          <w:caps/>
          <w:sz w:val="28"/>
          <w:szCs w:val="28"/>
        </w:rPr>
      </w:pPr>
      <w:r w:rsidRPr="00A32281">
        <w:rPr>
          <w:rFonts w:ascii="Times New Roman" w:hAnsi="Times New Roman" w:cs="Times New Roman"/>
          <w:b/>
          <w:bCs/>
          <w:caps/>
          <w:sz w:val="28"/>
          <w:szCs w:val="28"/>
        </w:rPr>
        <w:t>republic of Moldova</w:t>
      </w:r>
    </w:p>
    <w:p w14:paraId="6F245914" w14:textId="77777777" w:rsidR="00203D6E" w:rsidRPr="00A32281" w:rsidRDefault="00203D6E" w:rsidP="00A32281">
      <w:pPr>
        <w:jc w:val="center"/>
        <w:rPr>
          <w:rFonts w:ascii="Times New Roman" w:hAnsi="Times New Roman" w:cs="Times New Roman"/>
          <w:b/>
          <w:bCs/>
          <w:sz w:val="28"/>
          <w:szCs w:val="28"/>
        </w:rPr>
      </w:pPr>
    </w:p>
    <w:p w14:paraId="607A47E1" w14:textId="77777777" w:rsidR="00203D6E" w:rsidRPr="00A32281" w:rsidRDefault="00203D6E" w:rsidP="00A32281">
      <w:pPr>
        <w:jc w:val="center"/>
        <w:rPr>
          <w:rFonts w:ascii="Times New Roman" w:hAnsi="Times New Roman" w:cs="Times New Roman"/>
          <w:b/>
          <w:bCs/>
          <w:sz w:val="28"/>
          <w:szCs w:val="28"/>
        </w:rPr>
      </w:pPr>
      <w:r w:rsidRPr="00A32281">
        <w:rPr>
          <w:rFonts w:ascii="Times New Roman" w:hAnsi="Times New Roman" w:cs="Times New Roman"/>
          <w:b/>
          <w:bCs/>
          <w:sz w:val="28"/>
          <w:szCs w:val="28"/>
        </w:rPr>
        <w:t>EMERGENCY COVID-19 RESPONSE PROJECT</w:t>
      </w:r>
    </w:p>
    <w:p w14:paraId="4E246711" w14:textId="77777777" w:rsidR="00203D6E" w:rsidRPr="00A32281" w:rsidRDefault="00203D6E" w:rsidP="00A32281">
      <w:pPr>
        <w:jc w:val="center"/>
        <w:rPr>
          <w:rFonts w:ascii="Times New Roman" w:hAnsi="Times New Roman" w:cs="Times New Roman"/>
          <w:b/>
          <w:bCs/>
          <w:sz w:val="28"/>
          <w:szCs w:val="28"/>
        </w:rPr>
      </w:pPr>
    </w:p>
    <w:p w14:paraId="6592D954" w14:textId="77777777" w:rsidR="00203D6E" w:rsidRPr="00A32281" w:rsidRDefault="00203D6E" w:rsidP="00A32281">
      <w:pPr>
        <w:jc w:val="center"/>
        <w:rPr>
          <w:rFonts w:ascii="Times New Roman" w:hAnsi="Times New Roman" w:cs="Times New Roman"/>
          <w:b/>
          <w:bCs/>
          <w:sz w:val="28"/>
          <w:szCs w:val="28"/>
        </w:rPr>
      </w:pPr>
    </w:p>
    <w:p w14:paraId="4DA869C5" w14:textId="77777777" w:rsidR="00203D6E" w:rsidRPr="00A32281" w:rsidRDefault="00203D6E" w:rsidP="00A32281">
      <w:pPr>
        <w:jc w:val="center"/>
        <w:rPr>
          <w:rFonts w:ascii="Times New Roman" w:hAnsi="Times New Roman" w:cs="Times New Roman"/>
          <w:b/>
          <w:bCs/>
          <w:sz w:val="28"/>
          <w:szCs w:val="28"/>
        </w:rPr>
      </w:pPr>
    </w:p>
    <w:p w14:paraId="50EE86E1" w14:textId="77777777" w:rsidR="00203D6E" w:rsidRPr="00A32281" w:rsidRDefault="00203D6E" w:rsidP="00A32281">
      <w:pPr>
        <w:jc w:val="center"/>
        <w:rPr>
          <w:rFonts w:ascii="Times New Roman" w:hAnsi="Times New Roman" w:cs="Times New Roman"/>
          <w:b/>
          <w:bCs/>
          <w:sz w:val="28"/>
          <w:szCs w:val="28"/>
        </w:rPr>
      </w:pPr>
      <w:r w:rsidRPr="00A32281">
        <w:rPr>
          <w:rFonts w:ascii="Times New Roman" w:hAnsi="Times New Roman" w:cs="Times New Roman"/>
          <w:b/>
          <w:bCs/>
          <w:sz w:val="28"/>
          <w:szCs w:val="28"/>
        </w:rPr>
        <w:t>ENVIRONMENTAL AND SOCIAL MANAGEMENT FRAMEWORK</w:t>
      </w:r>
    </w:p>
    <w:p w14:paraId="69B9372F" w14:textId="77777777" w:rsidR="00203D6E" w:rsidRPr="00A32281" w:rsidRDefault="00203D6E" w:rsidP="00A32281">
      <w:pPr>
        <w:jc w:val="center"/>
        <w:rPr>
          <w:rFonts w:ascii="Times New Roman" w:hAnsi="Times New Roman" w:cs="Times New Roman"/>
          <w:b/>
          <w:bCs/>
          <w:sz w:val="28"/>
          <w:szCs w:val="28"/>
        </w:rPr>
      </w:pPr>
    </w:p>
    <w:p w14:paraId="0186F0ED" w14:textId="77777777" w:rsidR="00203D6E" w:rsidRPr="00A32281" w:rsidRDefault="00203D6E" w:rsidP="00A32281">
      <w:pPr>
        <w:jc w:val="center"/>
        <w:rPr>
          <w:rFonts w:ascii="Times New Roman" w:hAnsi="Times New Roman" w:cs="Times New Roman"/>
          <w:b/>
          <w:bCs/>
          <w:sz w:val="28"/>
          <w:szCs w:val="28"/>
        </w:rPr>
      </w:pPr>
    </w:p>
    <w:p w14:paraId="2F4794B4" w14:textId="77777777" w:rsidR="00203D6E" w:rsidRPr="00A32281" w:rsidRDefault="00203D6E" w:rsidP="00A32281">
      <w:pPr>
        <w:jc w:val="center"/>
        <w:rPr>
          <w:rFonts w:ascii="Times New Roman" w:hAnsi="Times New Roman" w:cs="Times New Roman"/>
          <w:b/>
          <w:bCs/>
          <w:sz w:val="28"/>
          <w:szCs w:val="28"/>
        </w:rPr>
      </w:pPr>
    </w:p>
    <w:p w14:paraId="682077A5" w14:textId="77777777" w:rsidR="00203D6E" w:rsidRPr="00A32281" w:rsidRDefault="00203D6E" w:rsidP="00A32281">
      <w:pPr>
        <w:jc w:val="center"/>
        <w:rPr>
          <w:rFonts w:ascii="Times New Roman" w:hAnsi="Times New Roman" w:cs="Times New Roman"/>
          <w:b/>
          <w:bCs/>
          <w:sz w:val="28"/>
          <w:szCs w:val="28"/>
        </w:rPr>
      </w:pPr>
    </w:p>
    <w:p w14:paraId="409AEA9E" w14:textId="77777777" w:rsidR="00203D6E" w:rsidRPr="00A32281" w:rsidRDefault="00203D6E" w:rsidP="00A32281">
      <w:pPr>
        <w:jc w:val="center"/>
        <w:rPr>
          <w:rFonts w:ascii="Times New Roman" w:hAnsi="Times New Roman" w:cs="Times New Roman"/>
          <w:b/>
          <w:bCs/>
          <w:sz w:val="28"/>
          <w:szCs w:val="28"/>
        </w:rPr>
      </w:pPr>
    </w:p>
    <w:p w14:paraId="12278053" w14:textId="77777777" w:rsidR="00203D6E" w:rsidRPr="00A32281" w:rsidRDefault="00203D6E" w:rsidP="00A32281">
      <w:pPr>
        <w:jc w:val="center"/>
        <w:rPr>
          <w:rFonts w:ascii="Times New Roman" w:hAnsi="Times New Roman" w:cs="Times New Roman"/>
          <w:b/>
          <w:bCs/>
          <w:sz w:val="28"/>
          <w:szCs w:val="28"/>
        </w:rPr>
      </w:pPr>
    </w:p>
    <w:p w14:paraId="1072AA3A" w14:textId="77777777" w:rsidR="00203D6E" w:rsidRPr="00A32281" w:rsidRDefault="00203D6E" w:rsidP="00A32281">
      <w:pPr>
        <w:jc w:val="center"/>
        <w:rPr>
          <w:rFonts w:ascii="Times New Roman" w:hAnsi="Times New Roman" w:cs="Times New Roman"/>
          <w:b/>
          <w:bCs/>
          <w:sz w:val="28"/>
          <w:szCs w:val="28"/>
        </w:rPr>
      </w:pPr>
    </w:p>
    <w:p w14:paraId="19F91DC8" w14:textId="37134846" w:rsidR="00203D6E" w:rsidRDefault="00203D6E" w:rsidP="00A32281">
      <w:pPr>
        <w:jc w:val="center"/>
        <w:rPr>
          <w:rFonts w:ascii="Times New Roman" w:hAnsi="Times New Roman" w:cs="Times New Roman"/>
          <w:b/>
          <w:bCs/>
          <w:sz w:val="28"/>
          <w:szCs w:val="28"/>
        </w:rPr>
      </w:pPr>
    </w:p>
    <w:p w14:paraId="79C8736D" w14:textId="1A01202D" w:rsidR="00A32281" w:rsidRDefault="00A32281" w:rsidP="00A32281">
      <w:pPr>
        <w:jc w:val="center"/>
        <w:rPr>
          <w:rFonts w:ascii="Times New Roman" w:hAnsi="Times New Roman" w:cs="Times New Roman"/>
          <w:b/>
          <w:bCs/>
          <w:sz w:val="28"/>
          <w:szCs w:val="28"/>
        </w:rPr>
      </w:pPr>
    </w:p>
    <w:p w14:paraId="383C1053" w14:textId="734B1FE8" w:rsidR="00A32281" w:rsidRDefault="00A32281" w:rsidP="00A32281">
      <w:pPr>
        <w:jc w:val="center"/>
        <w:rPr>
          <w:rFonts w:ascii="Times New Roman" w:hAnsi="Times New Roman" w:cs="Times New Roman"/>
          <w:b/>
          <w:bCs/>
          <w:sz w:val="28"/>
          <w:szCs w:val="28"/>
        </w:rPr>
      </w:pPr>
    </w:p>
    <w:p w14:paraId="24140CBB" w14:textId="77777777" w:rsidR="00A32281" w:rsidRPr="00A32281" w:rsidRDefault="00A32281" w:rsidP="00A32281">
      <w:pPr>
        <w:jc w:val="center"/>
        <w:rPr>
          <w:rFonts w:ascii="Times New Roman" w:hAnsi="Times New Roman" w:cs="Times New Roman"/>
          <w:b/>
          <w:bCs/>
          <w:sz w:val="28"/>
          <w:szCs w:val="28"/>
        </w:rPr>
      </w:pPr>
    </w:p>
    <w:p w14:paraId="04F849AB" w14:textId="77777777" w:rsidR="00203D6E" w:rsidRPr="00A32281" w:rsidRDefault="00203D6E" w:rsidP="00A32281">
      <w:pPr>
        <w:jc w:val="center"/>
        <w:rPr>
          <w:rFonts w:ascii="Times New Roman" w:hAnsi="Times New Roman" w:cs="Times New Roman"/>
          <w:b/>
          <w:bCs/>
          <w:sz w:val="28"/>
          <w:szCs w:val="28"/>
        </w:rPr>
      </w:pPr>
    </w:p>
    <w:p w14:paraId="442EC797" w14:textId="77777777" w:rsidR="00203D6E" w:rsidRPr="00A32281" w:rsidRDefault="00203D6E" w:rsidP="00A32281">
      <w:pPr>
        <w:jc w:val="center"/>
        <w:rPr>
          <w:rFonts w:ascii="Times New Roman" w:hAnsi="Times New Roman" w:cs="Times New Roman"/>
          <w:b/>
          <w:bCs/>
          <w:sz w:val="28"/>
          <w:szCs w:val="28"/>
        </w:rPr>
      </w:pPr>
    </w:p>
    <w:p w14:paraId="51ABB49C" w14:textId="5398948A" w:rsidR="00203D6E" w:rsidRPr="00A32281" w:rsidRDefault="00203D6E" w:rsidP="00A32281">
      <w:pPr>
        <w:jc w:val="center"/>
        <w:rPr>
          <w:rFonts w:ascii="Times New Roman" w:hAnsi="Times New Roman" w:cs="Times New Roman"/>
          <w:b/>
          <w:bCs/>
          <w:smallCaps/>
          <w:sz w:val="28"/>
          <w:szCs w:val="28"/>
        </w:rPr>
      </w:pPr>
      <w:r w:rsidRPr="00A32281">
        <w:rPr>
          <w:rFonts w:ascii="Times New Roman" w:hAnsi="Times New Roman" w:cs="Times New Roman"/>
          <w:b/>
          <w:bCs/>
          <w:smallCaps/>
          <w:sz w:val="28"/>
          <w:szCs w:val="28"/>
        </w:rPr>
        <w:t>Chisinau</w:t>
      </w:r>
    </w:p>
    <w:p w14:paraId="462799CD" w14:textId="7075C849" w:rsidR="00203D6E" w:rsidRPr="00F3046B" w:rsidRDefault="00203D6E" w:rsidP="00A32281">
      <w:pPr>
        <w:jc w:val="center"/>
        <w:rPr>
          <w:rFonts w:ascii="Times New Roman" w:hAnsi="Times New Roman" w:cs="Times New Roman"/>
        </w:rPr>
      </w:pPr>
      <w:r w:rsidRPr="00F3046B">
        <w:rPr>
          <w:rFonts w:ascii="Times New Roman" w:eastAsia="Times" w:hAnsi="Times New Roman" w:cs="Times New Roman"/>
          <w:b/>
          <w:smallCaps/>
          <w:color w:val="000000"/>
          <w:sz w:val="28"/>
          <w:szCs w:val="28"/>
        </w:rPr>
        <w:t>September 2020</w:t>
      </w:r>
    </w:p>
    <w:p w14:paraId="67D5A353" w14:textId="77777777" w:rsidR="00A32281" w:rsidRDefault="00A32281" w:rsidP="00A32281">
      <w:pPr>
        <w:jc w:val="center"/>
        <w:sectPr w:rsidR="00A322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equalWidth="0">
            <w:col w:w="9360"/>
          </w:cols>
        </w:sectPr>
      </w:pPr>
    </w:p>
    <w:sdt>
      <w:sdtPr>
        <w:rPr>
          <w:rFonts w:ascii="Calibri" w:eastAsia="Calibri" w:hAnsi="Calibri" w:cs="Calibri"/>
          <w:b w:val="0"/>
          <w:color w:val="auto"/>
          <w:sz w:val="22"/>
          <w:szCs w:val="22"/>
        </w:rPr>
        <w:id w:val="1196579566"/>
        <w:docPartObj>
          <w:docPartGallery w:val="Table of Contents"/>
          <w:docPartUnique/>
        </w:docPartObj>
      </w:sdtPr>
      <w:sdtEndPr>
        <w:rPr>
          <w:bCs/>
          <w:noProof/>
        </w:rPr>
      </w:sdtEndPr>
      <w:sdtContent>
        <w:p w14:paraId="402D4CF6" w14:textId="11FFF6BC" w:rsidR="0017090D" w:rsidRDefault="0017090D">
          <w:pPr>
            <w:pStyle w:val="TOCHeading"/>
          </w:pPr>
          <w:r>
            <w:t>Table of Contents</w:t>
          </w:r>
        </w:p>
        <w:p w14:paraId="368911BE" w14:textId="2BE990A1" w:rsidR="004A1523" w:rsidRPr="004A1523" w:rsidRDefault="0017090D" w:rsidP="004A1523">
          <w:pPr>
            <w:pStyle w:val="TOC1"/>
            <w:rPr>
              <w:rFonts w:eastAsiaTheme="minorEastAsia"/>
            </w:rPr>
          </w:pPr>
          <w:r>
            <w:fldChar w:fldCharType="begin"/>
          </w:r>
          <w:r>
            <w:instrText xml:space="preserve"> TOC \o "1-3" \h \z \u </w:instrText>
          </w:r>
          <w:r>
            <w:fldChar w:fldCharType="separate"/>
          </w:r>
          <w:hyperlink w:anchor="_Toc51968020" w:history="1">
            <w:r w:rsidR="004A1523" w:rsidRPr="004A1523">
              <w:rPr>
                <w:rStyle w:val="Hyperlink"/>
              </w:rPr>
              <w:t>1.</w:t>
            </w:r>
            <w:r w:rsidR="004A1523" w:rsidRPr="004A1523">
              <w:rPr>
                <w:rFonts w:eastAsiaTheme="minorEastAsia"/>
              </w:rPr>
              <w:tab/>
            </w:r>
            <w:r w:rsidR="004A1523" w:rsidRPr="004A1523">
              <w:rPr>
                <w:rStyle w:val="Hyperlink"/>
              </w:rPr>
              <w:t>Executive Summary</w:t>
            </w:r>
            <w:r w:rsidR="004A1523" w:rsidRPr="004A1523">
              <w:rPr>
                <w:webHidden/>
              </w:rPr>
              <w:tab/>
            </w:r>
            <w:r w:rsidR="004A1523" w:rsidRPr="004A1523">
              <w:rPr>
                <w:webHidden/>
              </w:rPr>
              <w:fldChar w:fldCharType="begin"/>
            </w:r>
            <w:r w:rsidR="004A1523" w:rsidRPr="004A1523">
              <w:rPr>
                <w:webHidden/>
              </w:rPr>
              <w:instrText xml:space="preserve"> PAGEREF _Toc51968020 \h </w:instrText>
            </w:r>
            <w:r w:rsidR="004A1523" w:rsidRPr="004A1523">
              <w:rPr>
                <w:webHidden/>
              </w:rPr>
            </w:r>
            <w:r w:rsidR="004A1523" w:rsidRPr="004A1523">
              <w:rPr>
                <w:webHidden/>
              </w:rPr>
              <w:fldChar w:fldCharType="separate"/>
            </w:r>
            <w:r w:rsidR="004A1523" w:rsidRPr="004A1523">
              <w:rPr>
                <w:webHidden/>
              </w:rPr>
              <w:t>1</w:t>
            </w:r>
            <w:r w:rsidR="004A1523" w:rsidRPr="004A1523">
              <w:rPr>
                <w:webHidden/>
              </w:rPr>
              <w:fldChar w:fldCharType="end"/>
            </w:r>
          </w:hyperlink>
        </w:p>
        <w:p w14:paraId="437A6809" w14:textId="2C463DDA" w:rsidR="004A1523" w:rsidRPr="004A1523" w:rsidRDefault="00BF0DEB" w:rsidP="004A1523">
          <w:pPr>
            <w:pStyle w:val="TOC1"/>
            <w:rPr>
              <w:rFonts w:eastAsiaTheme="minorEastAsia"/>
            </w:rPr>
          </w:pPr>
          <w:hyperlink w:anchor="_Toc51968021" w:history="1">
            <w:r w:rsidR="004A1523" w:rsidRPr="004A1523">
              <w:rPr>
                <w:rStyle w:val="Hyperlink"/>
              </w:rPr>
              <w:t>2.</w:t>
            </w:r>
            <w:r w:rsidR="004A1523" w:rsidRPr="004A1523">
              <w:rPr>
                <w:rFonts w:eastAsiaTheme="minorEastAsia"/>
              </w:rPr>
              <w:tab/>
            </w:r>
            <w:r w:rsidR="004A1523" w:rsidRPr="004A1523">
              <w:rPr>
                <w:rStyle w:val="Hyperlink"/>
              </w:rPr>
              <w:t>Introduction and Background</w:t>
            </w:r>
            <w:r w:rsidR="004A1523" w:rsidRPr="004A1523">
              <w:rPr>
                <w:webHidden/>
              </w:rPr>
              <w:tab/>
            </w:r>
            <w:r w:rsidR="004A1523" w:rsidRPr="004A1523">
              <w:rPr>
                <w:webHidden/>
              </w:rPr>
              <w:fldChar w:fldCharType="begin"/>
            </w:r>
            <w:r w:rsidR="004A1523" w:rsidRPr="004A1523">
              <w:rPr>
                <w:webHidden/>
              </w:rPr>
              <w:instrText xml:space="preserve"> PAGEREF _Toc51968021 \h </w:instrText>
            </w:r>
            <w:r w:rsidR="004A1523" w:rsidRPr="004A1523">
              <w:rPr>
                <w:webHidden/>
              </w:rPr>
            </w:r>
            <w:r w:rsidR="004A1523" w:rsidRPr="004A1523">
              <w:rPr>
                <w:webHidden/>
              </w:rPr>
              <w:fldChar w:fldCharType="separate"/>
            </w:r>
            <w:r w:rsidR="004A1523" w:rsidRPr="004A1523">
              <w:rPr>
                <w:webHidden/>
              </w:rPr>
              <w:t>4</w:t>
            </w:r>
            <w:r w:rsidR="004A1523" w:rsidRPr="004A1523">
              <w:rPr>
                <w:webHidden/>
              </w:rPr>
              <w:fldChar w:fldCharType="end"/>
            </w:r>
          </w:hyperlink>
        </w:p>
        <w:p w14:paraId="49F5FC15" w14:textId="2AE3E168" w:rsidR="004A1523" w:rsidRPr="004A1523" w:rsidRDefault="00BF0DEB" w:rsidP="004A1523">
          <w:pPr>
            <w:pStyle w:val="TOC1"/>
            <w:rPr>
              <w:rFonts w:eastAsiaTheme="minorEastAsia"/>
            </w:rPr>
          </w:pPr>
          <w:hyperlink w:anchor="_Toc51968022" w:history="1">
            <w:r w:rsidR="004A1523" w:rsidRPr="004A1523">
              <w:rPr>
                <w:rStyle w:val="Hyperlink"/>
              </w:rPr>
              <w:t>3.</w:t>
            </w:r>
            <w:r w:rsidR="004A1523" w:rsidRPr="004A1523">
              <w:rPr>
                <w:rFonts w:eastAsiaTheme="minorEastAsia"/>
              </w:rPr>
              <w:tab/>
            </w:r>
            <w:r w:rsidR="004A1523" w:rsidRPr="004A1523">
              <w:rPr>
                <w:rStyle w:val="Hyperlink"/>
              </w:rPr>
              <w:t>Project Description</w:t>
            </w:r>
            <w:r w:rsidR="004A1523" w:rsidRPr="004A1523">
              <w:rPr>
                <w:webHidden/>
              </w:rPr>
              <w:tab/>
            </w:r>
            <w:r w:rsidR="004A1523" w:rsidRPr="004A1523">
              <w:rPr>
                <w:webHidden/>
              </w:rPr>
              <w:fldChar w:fldCharType="begin"/>
            </w:r>
            <w:r w:rsidR="004A1523" w:rsidRPr="004A1523">
              <w:rPr>
                <w:webHidden/>
              </w:rPr>
              <w:instrText xml:space="preserve"> PAGEREF _Toc51968022 \h </w:instrText>
            </w:r>
            <w:r w:rsidR="004A1523" w:rsidRPr="004A1523">
              <w:rPr>
                <w:webHidden/>
              </w:rPr>
            </w:r>
            <w:r w:rsidR="004A1523" w:rsidRPr="004A1523">
              <w:rPr>
                <w:webHidden/>
              </w:rPr>
              <w:fldChar w:fldCharType="separate"/>
            </w:r>
            <w:r w:rsidR="004A1523" w:rsidRPr="004A1523">
              <w:rPr>
                <w:webHidden/>
              </w:rPr>
              <w:t>5</w:t>
            </w:r>
            <w:r w:rsidR="004A1523" w:rsidRPr="004A1523">
              <w:rPr>
                <w:webHidden/>
              </w:rPr>
              <w:fldChar w:fldCharType="end"/>
            </w:r>
          </w:hyperlink>
        </w:p>
        <w:p w14:paraId="7CD49129" w14:textId="0E7F49FA" w:rsidR="004A1523" w:rsidRPr="004A1523" w:rsidRDefault="00BF0DEB" w:rsidP="004A1523">
          <w:pPr>
            <w:pStyle w:val="TOC1"/>
            <w:rPr>
              <w:rFonts w:eastAsiaTheme="minorEastAsia"/>
            </w:rPr>
          </w:pPr>
          <w:hyperlink w:anchor="_Toc51968023" w:history="1">
            <w:r w:rsidR="004A1523" w:rsidRPr="004A1523">
              <w:rPr>
                <w:rStyle w:val="Hyperlink"/>
              </w:rPr>
              <w:t>4.</w:t>
            </w:r>
            <w:r w:rsidR="004A1523" w:rsidRPr="004A1523">
              <w:rPr>
                <w:rFonts w:eastAsiaTheme="minorEastAsia"/>
              </w:rPr>
              <w:tab/>
            </w:r>
            <w:r w:rsidR="004A1523" w:rsidRPr="004A1523">
              <w:rPr>
                <w:rStyle w:val="Hyperlink"/>
              </w:rPr>
              <w:t>Policy, Legal and Regulatory Framework</w:t>
            </w:r>
            <w:r w:rsidR="004A1523" w:rsidRPr="004A1523">
              <w:rPr>
                <w:webHidden/>
              </w:rPr>
              <w:tab/>
            </w:r>
            <w:r w:rsidR="004A1523" w:rsidRPr="004A1523">
              <w:rPr>
                <w:webHidden/>
              </w:rPr>
              <w:fldChar w:fldCharType="begin"/>
            </w:r>
            <w:r w:rsidR="004A1523" w:rsidRPr="004A1523">
              <w:rPr>
                <w:webHidden/>
              </w:rPr>
              <w:instrText xml:space="preserve"> PAGEREF _Toc51968023 \h </w:instrText>
            </w:r>
            <w:r w:rsidR="004A1523" w:rsidRPr="004A1523">
              <w:rPr>
                <w:webHidden/>
              </w:rPr>
            </w:r>
            <w:r w:rsidR="004A1523" w:rsidRPr="004A1523">
              <w:rPr>
                <w:webHidden/>
              </w:rPr>
              <w:fldChar w:fldCharType="separate"/>
            </w:r>
            <w:r w:rsidR="004A1523" w:rsidRPr="004A1523">
              <w:rPr>
                <w:webHidden/>
              </w:rPr>
              <w:t>7</w:t>
            </w:r>
            <w:r w:rsidR="004A1523" w:rsidRPr="004A1523">
              <w:rPr>
                <w:webHidden/>
              </w:rPr>
              <w:fldChar w:fldCharType="end"/>
            </w:r>
          </w:hyperlink>
        </w:p>
        <w:p w14:paraId="01D1C271" w14:textId="012F0C75"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24" w:history="1">
            <w:r w:rsidR="004A1523" w:rsidRPr="004A1523">
              <w:rPr>
                <w:rStyle w:val="Hyperlink"/>
                <w:rFonts w:ascii="Times New Roman" w:hAnsi="Times New Roman" w:cs="Times New Roman"/>
                <w:noProof/>
              </w:rPr>
              <w:t>4.1.</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Overview of National Environmental Legislation Relevant for the Project</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_Toc51968024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7</w:t>
            </w:r>
            <w:r w:rsidR="004A1523" w:rsidRPr="004A1523">
              <w:rPr>
                <w:rFonts w:ascii="Times New Roman" w:hAnsi="Times New Roman" w:cs="Times New Roman"/>
                <w:noProof/>
                <w:webHidden/>
              </w:rPr>
              <w:fldChar w:fldCharType="end"/>
            </w:r>
          </w:hyperlink>
        </w:p>
        <w:p w14:paraId="671D15EE" w14:textId="6727C126"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25" w:history="1">
            <w:r w:rsidR="004A1523" w:rsidRPr="004A1523">
              <w:rPr>
                <w:rStyle w:val="Hyperlink"/>
                <w:rFonts w:ascii="Times New Roman" w:hAnsi="Times New Roman" w:cs="Times New Roman"/>
                <w:noProof/>
              </w:rPr>
              <w:t>4.2.</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Institutional Framework for Environmental Management</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_Toc51968025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10</w:t>
            </w:r>
            <w:r w:rsidR="004A1523" w:rsidRPr="004A1523">
              <w:rPr>
                <w:rFonts w:ascii="Times New Roman" w:hAnsi="Times New Roman" w:cs="Times New Roman"/>
                <w:noProof/>
                <w:webHidden/>
              </w:rPr>
              <w:fldChar w:fldCharType="end"/>
            </w:r>
          </w:hyperlink>
        </w:p>
        <w:p w14:paraId="61DF4419" w14:textId="634CD285"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26" w:history="1">
            <w:r w:rsidR="004A1523" w:rsidRPr="004A1523">
              <w:rPr>
                <w:rStyle w:val="Hyperlink"/>
                <w:rFonts w:ascii="Times New Roman" w:hAnsi="Times New Roman" w:cs="Times New Roman"/>
                <w:noProof/>
              </w:rPr>
              <w:t>4.3.</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Overview of National Property, Health, Social and Labor Legislation Relevant for the Project</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_Toc51968026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12</w:t>
            </w:r>
            <w:r w:rsidR="004A1523" w:rsidRPr="004A1523">
              <w:rPr>
                <w:rFonts w:ascii="Times New Roman" w:hAnsi="Times New Roman" w:cs="Times New Roman"/>
                <w:noProof/>
                <w:webHidden/>
              </w:rPr>
              <w:fldChar w:fldCharType="end"/>
            </w:r>
          </w:hyperlink>
        </w:p>
        <w:p w14:paraId="4D444E7E" w14:textId="50F54A0D"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27" w:history="1">
            <w:r w:rsidR="004A1523" w:rsidRPr="004A1523">
              <w:rPr>
                <w:rStyle w:val="Hyperlink"/>
                <w:rFonts w:ascii="Times New Roman" w:hAnsi="Times New Roman" w:cs="Times New Roman"/>
                <w:noProof/>
              </w:rPr>
              <w:t>4.4.</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Institutional Framework for Regulating Health, Social Welfare, and Labor Safety</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_Toc51968027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14</w:t>
            </w:r>
            <w:r w:rsidR="004A1523" w:rsidRPr="004A1523">
              <w:rPr>
                <w:rFonts w:ascii="Times New Roman" w:hAnsi="Times New Roman" w:cs="Times New Roman"/>
                <w:noProof/>
                <w:webHidden/>
              </w:rPr>
              <w:fldChar w:fldCharType="end"/>
            </w:r>
          </w:hyperlink>
        </w:p>
        <w:p w14:paraId="508428B1" w14:textId="105AABF1"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28" w:history="1">
            <w:r w:rsidR="004A1523" w:rsidRPr="004A1523">
              <w:rPr>
                <w:rStyle w:val="Hyperlink"/>
                <w:rFonts w:ascii="Times New Roman" w:hAnsi="Times New Roman" w:cs="Times New Roman"/>
                <w:noProof/>
              </w:rPr>
              <w:t>4.5.</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International Conventions Ratified by Republic of Moldova</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_Toc51968028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16</w:t>
            </w:r>
            <w:r w:rsidR="004A1523" w:rsidRPr="004A1523">
              <w:rPr>
                <w:rFonts w:ascii="Times New Roman" w:hAnsi="Times New Roman" w:cs="Times New Roman"/>
                <w:noProof/>
                <w:webHidden/>
              </w:rPr>
              <w:fldChar w:fldCharType="end"/>
            </w:r>
          </w:hyperlink>
        </w:p>
        <w:p w14:paraId="7919DDDF" w14:textId="0111F0CE"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29" w:history="1">
            <w:r w:rsidR="004A1523" w:rsidRPr="004A1523">
              <w:rPr>
                <w:rStyle w:val="Hyperlink"/>
                <w:rFonts w:ascii="Times New Roman" w:hAnsi="Times New Roman" w:cs="Times New Roman"/>
                <w:noProof/>
              </w:rPr>
              <w:t>4.6.</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Environmental and Social Standards of the World Bank Relevant for the Project</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_Toc51968029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17</w:t>
            </w:r>
            <w:r w:rsidR="004A1523" w:rsidRPr="004A1523">
              <w:rPr>
                <w:rFonts w:ascii="Times New Roman" w:hAnsi="Times New Roman" w:cs="Times New Roman"/>
                <w:noProof/>
                <w:webHidden/>
              </w:rPr>
              <w:fldChar w:fldCharType="end"/>
            </w:r>
          </w:hyperlink>
        </w:p>
        <w:p w14:paraId="7061B077" w14:textId="767DE43F"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30" w:history="1">
            <w:r w:rsidR="004A1523" w:rsidRPr="004A1523">
              <w:rPr>
                <w:rStyle w:val="Hyperlink"/>
                <w:rFonts w:ascii="Times New Roman" w:hAnsi="Times New Roman" w:cs="Times New Roman"/>
                <w:noProof/>
              </w:rPr>
              <w:t>4.7.</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The World Bank Group Environmental, Health and Safety Guidelines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_Toc51968030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20</w:t>
            </w:r>
            <w:r w:rsidR="004A1523" w:rsidRPr="004A1523">
              <w:rPr>
                <w:rFonts w:ascii="Times New Roman" w:hAnsi="Times New Roman" w:cs="Times New Roman"/>
                <w:noProof/>
                <w:webHidden/>
              </w:rPr>
              <w:fldChar w:fldCharType="end"/>
            </w:r>
          </w:hyperlink>
        </w:p>
        <w:p w14:paraId="6EBBBA31" w14:textId="53A36894"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31" w:history="1">
            <w:r w:rsidR="004A1523" w:rsidRPr="004A1523">
              <w:rPr>
                <w:rStyle w:val="Hyperlink"/>
                <w:rFonts w:ascii="Times New Roman" w:hAnsi="Times New Roman" w:cs="Times New Roman"/>
                <w:noProof/>
              </w:rPr>
              <w:t>4.8.</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WHO Guidance</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_Toc51968031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21</w:t>
            </w:r>
            <w:r w:rsidR="004A1523" w:rsidRPr="004A1523">
              <w:rPr>
                <w:rFonts w:ascii="Times New Roman" w:hAnsi="Times New Roman" w:cs="Times New Roman"/>
                <w:noProof/>
                <w:webHidden/>
              </w:rPr>
              <w:fldChar w:fldCharType="end"/>
            </w:r>
          </w:hyperlink>
        </w:p>
        <w:p w14:paraId="32E2D879" w14:textId="1ABD7E3F" w:rsidR="004A1523" w:rsidRPr="004A1523" w:rsidRDefault="00BF0DEB" w:rsidP="004A1523">
          <w:pPr>
            <w:pStyle w:val="TOC1"/>
            <w:rPr>
              <w:rFonts w:eastAsiaTheme="minorEastAsia"/>
            </w:rPr>
          </w:pPr>
          <w:hyperlink w:anchor="_Toc51968032" w:history="1">
            <w:r w:rsidR="004A1523" w:rsidRPr="004A1523">
              <w:rPr>
                <w:rStyle w:val="Hyperlink"/>
              </w:rPr>
              <w:t>5.</w:t>
            </w:r>
            <w:r w:rsidR="004A1523" w:rsidRPr="004A1523">
              <w:rPr>
                <w:rFonts w:eastAsiaTheme="minorEastAsia"/>
              </w:rPr>
              <w:tab/>
            </w:r>
            <w:r w:rsidR="004A1523" w:rsidRPr="004A1523">
              <w:rPr>
                <w:rStyle w:val="Hyperlink"/>
              </w:rPr>
              <w:t>Environmental and Social Baseline</w:t>
            </w:r>
            <w:r w:rsidR="004A1523" w:rsidRPr="004A1523">
              <w:rPr>
                <w:webHidden/>
              </w:rPr>
              <w:tab/>
            </w:r>
            <w:r w:rsidR="004A1523" w:rsidRPr="004A1523">
              <w:rPr>
                <w:webHidden/>
              </w:rPr>
              <w:fldChar w:fldCharType="begin"/>
            </w:r>
            <w:r w:rsidR="004A1523" w:rsidRPr="004A1523">
              <w:rPr>
                <w:webHidden/>
              </w:rPr>
              <w:instrText xml:space="preserve"> PAGEREF _Toc51968032 \h </w:instrText>
            </w:r>
            <w:r w:rsidR="004A1523" w:rsidRPr="004A1523">
              <w:rPr>
                <w:webHidden/>
              </w:rPr>
            </w:r>
            <w:r w:rsidR="004A1523" w:rsidRPr="004A1523">
              <w:rPr>
                <w:webHidden/>
              </w:rPr>
              <w:fldChar w:fldCharType="separate"/>
            </w:r>
            <w:r w:rsidR="004A1523" w:rsidRPr="004A1523">
              <w:rPr>
                <w:webHidden/>
              </w:rPr>
              <w:t>22</w:t>
            </w:r>
            <w:r w:rsidR="004A1523" w:rsidRPr="004A1523">
              <w:rPr>
                <w:webHidden/>
              </w:rPr>
              <w:fldChar w:fldCharType="end"/>
            </w:r>
          </w:hyperlink>
        </w:p>
        <w:p w14:paraId="4397585F" w14:textId="198B0D51"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33" w:history="1">
            <w:r w:rsidR="004A1523" w:rsidRPr="004A1523">
              <w:rPr>
                <w:rStyle w:val="Hyperlink"/>
                <w:rFonts w:ascii="Times New Roman" w:hAnsi="Times New Roman" w:cs="Times New Roman"/>
                <w:noProof/>
              </w:rPr>
              <w:t>5.1.</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Environmental Characteristics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_Toc51968033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22</w:t>
            </w:r>
            <w:r w:rsidR="004A1523" w:rsidRPr="004A1523">
              <w:rPr>
                <w:rFonts w:ascii="Times New Roman" w:hAnsi="Times New Roman" w:cs="Times New Roman"/>
                <w:noProof/>
                <w:webHidden/>
              </w:rPr>
              <w:fldChar w:fldCharType="end"/>
            </w:r>
          </w:hyperlink>
        </w:p>
        <w:p w14:paraId="20261A1E" w14:textId="3EECC4FE"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34" w:history="1">
            <w:r w:rsidR="004A1523" w:rsidRPr="004A1523">
              <w:rPr>
                <w:rStyle w:val="Hyperlink"/>
                <w:rFonts w:ascii="Times New Roman" w:hAnsi="Times New Roman" w:cs="Times New Roman"/>
                <w:noProof/>
              </w:rPr>
              <w:t>5.2.</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Population and Socio-Economic Characteristics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_Toc51968034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28</w:t>
            </w:r>
            <w:r w:rsidR="004A1523" w:rsidRPr="004A1523">
              <w:rPr>
                <w:rFonts w:ascii="Times New Roman" w:hAnsi="Times New Roman" w:cs="Times New Roman"/>
                <w:noProof/>
                <w:webHidden/>
              </w:rPr>
              <w:fldChar w:fldCharType="end"/>
            </w:r>
          </w:hyperlink>
        </w:p>
        <w:p w14:paraId="70C4B00F" w14:textId="236A83EF" w:rsidR="004A1523" w:rsidRPr="004A1523" w:rsidRDefault="00BF0DEB" w:rsidP="004A1523">
          <w:pPr>
            <w:pStyle w:val="TOC1"/>
            <w:rPr>
              <w:rFonts w:eastAsiaTheme="minorEastAsia"/>
            </w:rPr>
          </w:pPr>
          <w:hyperlink w:anchor="_Toc51968035" w:history="1">
            <w:r w:rsidR="004A1523" w:rsidRPr="004A1523">
              <w:rPr>
                <w:rStyle w:val="Hyperlink"/>
              </w:rPr>
              <w:t>6.</w:t>
            </w:r>
            <w:r w:rsidR="004A1523" w:rsidRPr="004A1523">
              <w:rPr>
                <w:rFonts w:eastAsiaTheme="minorEastAsia"/>
              </w:rPr>
              <w:tab/>
            </w:r>
            <w:r w:rsidR="004A1523" w:rsidRPr="004A1523">
              <w:rPr>
                <w:rStyle w:val="Hyperlink"/>
              </w:rPr>
              <w:t>Potential Environmental and Social Risks and Their Mitigation</w:t>
            </w:r>
            <w:r w:rsidR="004A1523" w:rsidRPr="004A1523">
              <w:rPr>
                <w:webHidden/>
              </w:rPr>
              <w:tab/>
            </w:r>
            <w:r w:rsidR="004A1523" w:rsidRPr="004A1523">
              <w:rPr>
                <w:webHidden/>
              </w:rPr>
              <w:fldChar w:fldCharType="begin"/>
            </w:r>
            <w:r w:rsidR="004A1523" w:rsidRPr="004A1523">
              <w:rPr>
                <w:webHidden/>
              </w:rPr>
              <w:instrText xml:space="preserve"> PAGEREF _Toc51968035 \h </w:instrText>
            </w:r>
            <w:r w:rsidR="004A1523" w:rsidRPr="004A1523">
              <w:rPr>
                <w:webHidden/>
              </w:rPr>
            </w:r>
            <w:r w:rsidR="004A1523" w:rsidRPr="004A1523">
              <w:rPr>
                <w:webHidden/>
              </w:rPr>
              <w:fldChar w:fldCharType="separate"/>
            </w:r>
            <w:r w:rsidR="004A1523" w:rsidRPr="004A1523">
              <w:rPr>
                <w:webHidden/>
              </w:rPr>
              <w:t>33</w:t>
            </w:r>
            <w:r w:rsidR="004A1523" w:rsidRPr="004A1523">
              <w:rPr>
                <w:webHidden/>
              </w:rPr>
              <w:fldChar w:fldCharType="end"/>
            </w:r>
          </w:hyperlink>
        </w:p>
        <w:p w14:paraId="44A3345F" w14:textId="5DED15AD"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36" w:history="1">
            <w:r w:rsidR="004A1523" w:rsidRPr="004A1523">
              <w:rPr>
                <w:rStyle w:val="Hyperlink"/>
                <w:rFonts w:ascii="Times New Roman" w:hAnsi="Times New Roman" w:cs="Times New Roman"/>
                <w:noProof/>
              </w:rPr>
              <w:t>6.1.</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Environmental and Social Risks of the Project</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_Toc51968036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33</w:t>
            </w:r>
            <w:r w:rsidR="004A1523" w:rsidRPr="004A1523">
              <w:rPr>
                <w:rFonts w:ascii="Times New Roman" w:hAnsi="Times New Roman" w:cs="Times New Roman"/>
                <w:noProof/>
                <w:webHidden/>
              </w:rPr>
              <w:fldChar w:fldCharType="end"/>
            </w:r>
          </w:hyperlink>
        </w:p>
        <w:p w14:paraId="441D0358" w14:textId="3D9E5DA0"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37" w:history="1">
            <w:r w:rsidR="004A1523" w:rsidRPr="004A1523">
              <w:rPr>
                <w:rStyle w:val="Hyperlink"/>
                <w:rFonts w:ascii="Times New Roman" w:hAnsi="Times New Roman" w:cs="Times New Roman"/>
                <w:noProof/>
              </w:rPr>
              <w:t>6.2.</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Environmental and Social Risks of Subprojects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_Toc51968037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34</w:t>
            </w:r>
            <w:r w:rsidR="004A1523" w:rsidRPr="004A1523">
              <w:rPr>
                <w:rFonts w:ascii="Times New Roman" w:hAnsi="Times New Roman" w:cs="Times New Roman"/>
                <w:noProof/>
                <w:webHidden/>
              </w:rPr>
              <w:fldChar w:fldCharType="end"/>
            </w:r>
          </w:hyperlink>
        </w:p>
        <w:p w14:paraId="281610DA" w14:textId="6E8FD093"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38" w:history="1">
            <w:r w:rsidR="004A1523" w:rsidRPr="004A1523">
              <w:rPr>
                <w:rStyle w:val="Hyperlink"/>
                <w:rFonts w:ascii="Times New Roman" w:hAnsi="Times New Roman" w:cs="Times New Roman"/>
                <w:noProof/>
              </w:rPr>
              <w:t>6.3.</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Risks and Mitigation Measures Established Under the Project</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_Toc51968038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35</w:t>
            </w:r>
            <w:r w:rsidR="004A1523" w:rsidRPr="004A1523">
              <w:rPr>
                <w:rFonts w:ascii="Times New Roman" w:hAnsi="Times New Roman" w:cs="Times New Roman"/>
                <w:noProof/>
                <w:webHidden/>
              </w:rPr>
              <w:fldChar w:fldCharType="end"/>
            </w:r>
          </w:hyperlink>
        </w:p>
        <w:p w14:paraId="7191326A" w14:textId="7C665E3F"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39" w:history="1">
            <w:r w:rsidR="004A1523" w:rsidRPr="004A1523">
              <w:rPr>
                <w:rStyle w:val="Hyperlink"/>
                <w:rFonts w:ascii="Times New Roman" w:hAnsi="Times New Roman" w:cs="Times New Roman"/>
                <w:noProof/>
              </w:rPr>
              <w:t>6.4.</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Risk Mitigation at Planning at the Design Stage</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_Toc51968039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38</w:t>
            </w:r>
            <w:r w:rsidR="004A1523" w:rsidRPr="004A1523">
              <w:rPr>
                <w:rFonts w:ascii="Times New Roman" w:hAnsi="Times New Roman" w:cs="Times New Roman"/>
                <w:noProof/>
                <w:webHidden/>
              </w:rPr>
              <w:fldChar w:fldCharType="end"/>
            </w:r>
          </w:hyperlink>
        </w:p>
        <w:p w14:paraId="6A4807B0" w14:textId="7F3FC0B9"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40" w:history="1">
            <w:r w:rsidR="004A1523" w:rsidRPr="004A1523">
              <w:rPr>
                <w:rStyle w:val="Hyperlink"/>
                <w:rFonts w:ascii="Times New Roman" w:hAnsi="Times New Roman" w:cs="Times New Roman"/>
                <w:noProof/>
              </w:rPr>
              <w:t>6.5.</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Risk Mitigation at Construction Stage</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_Toc51968040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40</w:t>
            </w:r>
            <w:r w:rsidR="004A1523" w:rsidRPr="004A1523">
              <w:rPr>
                <w:rFonts w:ascii="Times New Roman" w:hAnsi="Times New Roman" w:cs="Times New Roman"/>
                <w:noProof/>
                <w:webHidden/>
              </w:rPr>
              <w:fldChar w:fldCharType="end"/>
            </w:r>
          </w:hyperlink>
        </w:p>
        <w:p w14:paraId="685BDC74" w14:textId="7449DBB9"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41" w:history="1">
            <w:r w:rsidR="004A1523" w:rsidRPr="004A1523">
              <w:rPr>
                <w:rStyle w:val="Hyperlink"/>
                <w:rFonts w:ascii="Times New Roman" w:hAnsi="Times New Roman" w:cs="Times New Roman"/>
                <w:noProof/>
              </w:rPr>
              <w:t>6.6.</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Risk Mitigation at Operational Stage</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_Toc51968041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41</w:t>
            </w:r>
            <w:r w:rsidR="004A1523" w:rsidRPr="004A1523">
              <w:rPr>
                <w:rFonts w:ascii="Times New Roman" w:hAnsi="Times New Roman" w:cs="Times New Roman"/>
                <w:noProof/>
                <w:webHidden/>
              </w:rPr>
              <w:fldChar w:fldCharType="end"/>
            </w:r>
          </w:hyperlink>
        </w:p>
        <w:p w14:paraId="27252F1A" w14:textId="548D4B67"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42" w:history="1">
            <w:r w:rsidR="004A1523" w:rsidRPr="004A1523">
              <w:rPr>
                <w:rStyle w:val="Hyperlink"/>
                <w:rFonts w:ascii="Times New Roman" w:hAnsi="Times New Roman" w:cs="Times New Roman"/>
                <w:noProof/>
              </w:rPr>
              <w:t>6.7.</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Risk Mitigation at Decommissioning Stage</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_Toc51968042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41</w:t>
            </w:r>
            <w:r w:rsidR="004A1523" w:rsidRPr="004A1523">
              <w:rPr>
                <w:rFonts w:ascii="Times New Roman" w:hAnsi="Times New Roman" w:cs="Times New Roman"/>
                <w:noProof/>
                <w:webHidden/>
              </w:rPr>
              <w:fldChar w:fldCharType="end"/>
            </w:r>
          </w:hyperlink>
        </w:p>
        <w:p w14:paraId="588CAD91" w14:textId="399F6917"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43" w:history="1">
            <w:r w:rsidR="004A1523" w:rsidRPr="004A1523">
              <w:rPr>
                <w:rStyle w:val="Hyperlink"/>
                <w:rFonts w:ascii="Times New Roman" w:hAnsi="Times New Roman" w:cs="Times New Roman"/>
                <w:noProof/>
              </w:rPr>
              <w:t>6.8.</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Procedures to Address Environmental and Social Issues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_Toc51968043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41</w:t>
            </w:r>
            <w:r w:rsidR="004A1523" w:rsidRPr="004A1523">
              <w:rPr>
                <w:rFonts w:ascii="Times New Roman" w:hAnsi="Times New Roman" w:cs="Times New Roman"/>
                <w:noProof/>
                <w:webHidden/>
              </w:rPr>
              <w:fldChar w:fldCharType="end"/>
            </w:r>
          </w:hyperlink>
        </w:p>
        <w:p w14:paraId="27EB8B90" w14:textId="5B96121B" w:rsidR="004A1523" w:rsidRPr="004A1523" w:rsidRDefault="00BF0DEB" w:rsidP="004A1523">
          <w:pPr>
            <w:pStyle w:val="TOC1"/>
            <w:rPr>
              <w:rFonts w:eastAsiaTheme="minorEastAsia"/>
            </w:rPr>
          </w:pPr>
          <w:hyperlink w:anchor="_Toc51968044" w:history="1">
            <w:r w:rsidR="004A1523" w:rsidRPr="004A1523">
              <w:rPr>
                <w:rStyle w:val="Hyperlink"/>
              </w:rPr>
              <w:t>7.</w:t>
            </w:r>
            <w:r w:rsidR="004A1523" w:rsidRPr="004A1523">
              <w:rPr>
                <w:rFonts w:eastAsiaTheme="minorEastAsia"/>
              </w:rPr>
              <w:tab/>
            </w:r>
            <w:r w:rsidR="004A1523" w:rsidRPr="004A1523">
              <w:rPr>
                <w:rStyle w:val="Hyperlink"/>
              </w:rPr>
              <w:t>Public Consultation and Disclosure</w:t>
            </w:r>
            <w:r w:rsidR="004A1523" w:rsidRPr="004A1523">
              <w:rPr>
                <w:webHidden/>
              </w:rPr>
              <w:tab/>
            </w:r>
            <w:r w:rsidR="004A1523" w:rsidRPr="004A1523">
              <w:rPr>
                <w:webHidden/>
              </w:rPr>
              <w:fldChar w:fldCharType="begin"/>
            </w:r>
            <w:r w:rsidR="004A1523" w:rsidRPr="004A1523">
              <w:rPr>
                <w:webHidden/>
              </w:rPr>
              <w:instrText xml:space="preserve"> PAGEREF _Toc51968044 \h </w:instrText>
            </w:r>
            <w:r w:rsidR="004A1523" w:rsidRPr="004A1523">
              <w:rPr>
                <w:webHidden/>
              </w:rPr>
            </w:r>
            <w:r w:rsidR="004A1523" w:rsidRPr="004A1523">
              <w:rPr>
                <w:webHidden/>
              </w:rPr>
              <w:fldChar w:fldCharType="separate"/>
            </w:r>
            <w:r w:rsidR="004A1523" w:rsidRPr="004A1523">
              <w:rPr>
                <w:webHidden/>
              </w:rPr>
              <w:t>44</w:t>
            </w:r>
            <w:r w:rsidR="004A1523" w:rsidRPr="004A1523">
              <w:rPr>
                <w:webHidden/>
              </w:rPr>
              <w:fldChar w:fldCharType="end"/>
            </w:r>
          </w:hyperlink>
        </w:p>
        <w:p w14:paraId="1255DEC5" w14:textId="2C3A54A6" w:rsidR="004A1523" w:rsidRPr="004A1523" w:rsidRDefault="00BF0DEB" w:rsidP="004A1523">
          <w:pPr>
            <w:pStyle w:val="TOC1"/>
            <w:rPr>
              <w:rFonts w:eastAsiaTheme="minorEastAsia"/>
            </w:rPr>
          </w:pPr>
          <w:hyperlink w:anchor="_Toc51968045" w:history="1">
            <w:r w:rsidR="004A1523" w:rsidRPr="004A1523">
              <w:rPr>
                <w:rStyle w:val="Hyperlink"/>
              </w:rPr>
              <w:t>8.</w:t>
            </w:r>
            <w:r w:rsidR="004A1523" w:rsidRPr="004A1523">
              <w:rPr>
                <w:rFonts w:eastAsiaTheme="minorEastAsia"/>
              </w:rPr>
              <w:tab/>
            </w:r>
            <w:r w:rsidR="004A1523" w:rsidRPr="004A1523">
              <w:rPr>
                <w:rStyle w:val="Hyperlink"/>
              </w:rPr>
              <w:t>Stakeholder Engagement</w:t>
            </w:r>
            <w:r w:rsidR="004A1523" w:rsidRPr="004A1523">
              <w:rPr>
                <w:webHidden/>
              </w:rPr>
              <w:tab/>
            </w:r>
            <w:r w:rsidR="004A1523" w:rsidRPr="004A1523">
              <w:rPr>
                <w:webHidden/>
              </w:rPr>
              <w:fldChar w:fldCharType="begin"/>
            </w:r>
            <w:r w:rsidR="004A1523" w:rsidRPr="004A1523">
              <w:rPr>
                <w:webHidden/>
              </w:rPr>
              <w:instrText xml:space="preserve"> PAGEREF _Toc51968045 \h </w:instrText>
            </w:r>
            <w:r w:rsidR="004A1523" w:rsidRPr="004A1523">
              <w:rPr>
                <w:webHidden/>
              </w:rPr>
            </w:r>
            <w:r w:rsidR="004A1523" w:rsidRPr="004A1523">
              <w:rPr>
                <w:webHidden/>
              </w:rPr>
              <w:fldChar w:fldCharType="separate"/>
            </w:r>
            <w:r w:rsidR="004A1523" w:rsidRPr="004A1523">
              <w:rPr>
                <w:webHidden/>
              </w:rPr>
              <w:t>44</w:t>
            </w:r>
            <w:r w:rsidR="004A1523" w:rsidRPr="004A1523">
              <w:rPr>
                <w:webHidden/>
              </w:rPr>
              <w:fldChar w:fldCharType="end"/>
            </w:r>
          </w:hyperlink>
        </w:p>
        <w:p w14:paraId="034FDBAD" w14:textId="55F97345" w:rsidR="004A1523" w:rsidRPr="004A1523" w:rsidRDefault="00BF0DEB" w:rsidP="004A1523">
          <w:pPr>
            <w:pStyle w:val="TOC1"/>
            <w:rPr>
              <w:rFonts w:eastAsiaTheme="minorEastAsia"/>
            </w:rPr>
          </w:pPr>
          <w:hyperlink w:anchor="_Toc51968046" w:history="1">
            <w:r w:rsidR="004A1523" w:rsidRPr="004A1523">
              <w:rPr>
                <w:rStyle w:val="Hyperlink"/>
              </w:rPr>
              <w:t>9.</w:t>
            </w:r>
            <w:r w:rsidR="004A1523" w:rsidRPr="004A1523">
              <w:rPr>
                <w:rFonts w:eastAsiaTheme="minorEastAsia"/>
              </w:rPr>
              <w:tab/>
            </w:r>
            <w:r w:rsidR="004A1523" w:rsidRPr="004A1523">
              <w:rPr>
                <w:rStyle w:val="Hyperlink"/>
              </w:rPr>
              <w:t>Grievance Redress Mechanism</w:t>
            </w:r>
            <w:r w:rsidR="004A1523" w:rsidRPr="004A1523">
              <w:rPr>
                <w:webHidden/>
              </w:rPr>
              <w:tab/>
            </w:r>
            <w:r w:rsidR="004A1523" w:rsidRPr="004A1523">
              <w:rPr>
                <w:webHidden/>
              </w:rPr>
              <w:fldChar w:fldCharType="begin"/>
            </w:r>
            <w:r w:rsidR="004A1523" w:rsidRPr="004A1523">
              <w:rPr>
                <w:webHidden/>
              </w:rPr>
              <w:instrText xml:space="preserve"> PAGEREF _Toc51968046 \h </w:instrText>
            </w:r>
            <w:r w:rsidR="004A1523" w:rsidRPr="004A1523">
              <w:rPr>
                <w:webHidden/>
              </w:rPr>
            </w:r>
            <w:r w:rsidR="004A1523" w:rsidRPr="004A1523">
              <w:rPr>
                <w:webHidden/>
              </w:rPr>
              <w:fldChar w:fldCharType="separate"/>
            </w:r>
            <w:r w:rsidR="004A1523" w:rsidRPr="004A1523">
              <w:rPr>
                <w:webHidden/>
              </w:rPr>
              <w:t>45</w:t>
            </w:r>
            <w:r w:rsidR="004A1523" w:rsidRPr="004A1523">
              <w:rPr>
                <w:webHidden/>
              </w:rPr>
              <w:fldChar w:fldCharType="end"/>
            </w:r>
          </w:hyperlink>
        </w:p>
        <w:p w14:paraId="29AB207D" w14:textId="025D1452" w:rsidR="004A1523" w:rsidRPr="004A1523" w:rsidRDefault="00BF0DEB" w:rsidP="004A1523">
          <w:pPr>
            <w:pStyle w:val="TOC2"/>
            <w:tabs>
              <w:tab w:val="left" w:pos="880"/>
              <w:tab w:val="right" w:leader="dot" w:pos="9350"/>
            </w:tabs>
            <w:ind w:left="810" w:hanging="360"/>
            <w:rPr>
              <w:rFonts w:ascii="Times New Roman" w:eastAsiaTheme="minorEastAsia" w:hAnsi="Times New Roman" w:cs="Times New Roman"/>
              <w:noProof/>
            </w:rPr>
          </w:pPr>
          <w:hyperlink w:anchor="_Toc51968047" w:history="1">
            <w:r w:rsidR="004A1523" w:rsidRPr="004A1523">
              <w:rPr>
                <w:rStyle w:val="Hyperlink"/>
                <w:rFonts w:ascii="Times New Roman" w:eastAsia="Times New Roman" w:hAnsi="Times New Roman" w:cs="Times New Roman"/>
                <w:noProof/>
              </w:rPr>
              <w:t>9.1.</w:t>
            </w:r>
            <w:r w:rsidR="004A1523" w:rsidRPr="004A1523">
              <w:rPr>
                <w:rFonts w:ascii="Times New Roman" w:eastAsiaTheme="minorEastAsia" w:hAnsi="Times New Roman" w:cs="Times New Roman"/>
                <w:noProof/>
              </w:rPr>
              <w:tab/>
            </w:r>
            <w:r w:rsidR="004A1523" w:rsidRPr="004A1523">
              <w:rPr>
                <w:rStyle w:val="Hyperlink"/>
                <w:rFonts w:ascii="Times New Roman" w:eastAsia="Times New Roman" w:hAnsi="Times New Roman" w:cs="Times New Roman"/>
                <w:noProof/>
              </w:rPr>
              <w:t>Objective of the GRM System</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_Toc51968047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45</w:t>
            </w:r>
            <w:r w:rsidR="004A1523" w:rsidRPr="004A1523">
              <w:rPr>
                <w:rFonts w:ascii="Times New Roman" w:hAnsi="Times New Roman" w:cs="Times New Roman"/>
                <w:noProof/>
                <w:webHidden/>
              </w:rPr>
              <w:fldChar w:fldCharType="end"/>
            </w:r>
          </w:hyperlink>
        </w:p>
        <w:p w14:paraId="250A2E6F" w14:textId="7C315D13" w:rsidR="004A1523" w:rsidRPr="004A1523" w:rsidRDefault="00BF0DEB" w:rsidP="004A1523">
          <w:pPr>
            <w:pStyle w:val="TOC2"/>
            <w:tabs>
              <w:tab w:val="left" w:pos="880"/>
              <w:tab w:val="right" w:leader="dot" w:pos="9350"/>
            </w:tabs>
            <w:ind w:left="810" w:hanging="360"/>
            <w:rPr>
              <w:rFonts w:ascii="Times New Roman" w:eastAsiaTheme="minorEastAsia" w:hAnsi="Times New Roman" w:cs="Times New Roman"/>
              <w:noProof/>
            </w:rPr>
          </w:pPr>
          <w:hyperlink w:anchor="_Toc51968048" w:history="1">
            <w:r w:rsidR="004A1523" w:rsidRPr="004A1523">
              <w:rPr>
                <w:rStyle w:val="Hyperlink"/>
                <w:rFonts w:ascii="Times New Roman" w:eastAsia="Times New Roman" w:hAnsi="Times New Roman" w:cs="Times New Roman"/>
                <w:noProof/>
              </w:rPr>
              <w:t>9.2.</w:t>
            </w:r>
            <w:r w:rsidR="004A1523" w:rsidRPr="004A1523">
              <w:rPr>
                <w:rFonts w:ascii="Times New Roman" w:eastAsiaTheme="minorEastAsia" w:hAnsi="Times New Roman" w:cs="Times New Roman"/>
                <w:noProof/>
              </w:rPr>
              <w:tab/>
            </w:r>
            <w:r w:rsidR="004A1523" w:rsidRPr="004A1523">
              <w:rPr>
                <w:rStyle w:val="Hyperlink"/>
                <w:rFonts w:ascii="Times New Roman" w:eastAsia="Times New Roman" w:hAnsi="Times New Roman" w:cs="Times New Roman"/>
                <w:noProof/>
              </w:rPr>
              <w:t>Principles of the GRM System</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_Toc51968048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45</w:t>
            </w:r>
            <w:r w:rsidR="004A1523" w:rsidRPr="004A1523">
              <w:rPr>
                <w:rFonts w:ascii="Times New Roman" w:hAnsi="Times New Roman" w:cs="Times New Roman"/>
                <w:noProof/>
                <w:webHidden/>
              </w:rPr>
              <w:fldChar w:fldCharType="end"/>
            </w:r>
          </w:hyperlink>
        </w:p>
        <w:p w14:paraId="12A42CB2" w14:textId="5C0EC052" w:rsidR="004A1523" w:rsidRPr="004A1523" w:rsidRDefault="00BF0DEB" w:rsidP="004A1523">
          <w:pPr>
            <w:pStyle w:val="TOC2"/>
            <w:tabs>
              <w:tab w:val="left" w:pos="880"/>
              <w:tab w:val="right" w:leader="dot" w:pos="9350"/>
            </w:tabs>
            <w:ind w:left="810" w:hanging="360"/>
            <w:rPr>
              <w:rFonts w:ascii="Times New Roman" w:eastAsiaTheme="minorEastAsia" w:hAnsi="Times New Roman" w:cs="Times New Roman"/>
              <w:noProof/>
            </w:rPr>
          </w:pPr>
          <w:hyperlink w:anchor="_Toc51968049" w:history="1">
            <w:r w:rsidR="004A1523" w:rsidRPr="004A1523">
              <w:rPr>
                <w:rStyle w:val="Hyperlink"/>
                <w:rFonts w:ascii="Times New Roman" w:eastAsia="Times New Roman" w:hAnsi="Times New Roman" w:cs="Times New Roman"/>
                <w:noProof/>
              </w:rPr>
              <w:t>9.3.</w:t>
            </w:r>
            <w:r w:rsidR="004A1523" w:rsidRPr="004A1523">
              <w:rPr>
                <w:rFonts w:ascii="Times New Roman" w:eastAsiaTheme="minorEastAsia" w:hAnsi="Times New Roman" w:cs="Times New Roman"/>
                <w:noProof/>
              </w:rPr>
              <w:tab/>
            </w:r>
            <w:r w:rsidR="004A1523" w:rsidRPr="004A1523">
              <w:rPr>
                <w:rStyle w:val="Hyperlink"/>
                <w:rFonts w:ascii="Times New Roman" w:eastAsia="Times New Roman" w:hAnsi="Times New Roman" w:cs="Times New Roman"/>
                <w:noProof/>
              </w:rPr>
              <w:t>GRM Process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_Toc51968049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45</w:t>
            </w:r>
            <w:r w:rsidR="004A1523" w:rsidRPr="004A1523">
              <w:rPr>
                <w:rFonts w:ascii="Times New Roman" w:hAnsi="Times New Roman" w:cs="Times New Roman"/>
                <w:noProof/>
                <w:webHidden/>
              </w:rPr>
              <w:fldChar w:fldCharType="end"/>
            </w:r>
          </w:hyperlink>
        </w:p>
        <w:p w14:paraId="3F53705F" w14:textId="7F1DDFAD" w:rsidR="004A1523" w:rsidRPr="004A1523" w:rsidRDefault="00BF0DEB" w:rsidP="004A1523">
          <w:pPr>
            <w:pStyle w:val="TOC2"/>
            <w:tabs>
              <w:tab w:val="left" w:pos="880"/>
              <w:tab w:val="right" w:leader="dot" w:pos="9350"/>
            </w:tabs>
            <w:ind w:left="810" w:hanging="360"/>
            <w:rPr>
              <w:rFonts w:ascii="Times New Roman" w:eastAsiaTheme="minorEastAsia" w:hAnsi="Times New Roman" w:cs="Times New Roman"/>
              <w:noProof/>
            </w:rPr>
          </w:pPr>
          <w:hyperlink w:anchor="_Toc51968050" w:history="1">
            <w:r w:rsidR="004A1523" w:rsidRPr="004A1523">
              <w:rPr>
                <w:rStyle w:val="Hyperlink"/>
                <w:rFonts w:ascii="Times New Roman" w:eastAsia="Times New Roman" w:hAnsi="Times New Roman" w:cs="Times New Roman"/>
                <w:noProof/>
              </w:rPr>
              <w:t>9.4.</w:t>
            </w:r>
            <w:r w:rsidR="004A1523" w:rsidRPr="004A1523">
              <w:rPr>
                <w:rFonts w:ascii="Times New Roman" w:eastAsiaTheme="minorEastAsia" w:hAnsi="Times New Roman" w:cs="Times New Roman"/>
                <w:noProof/>
              </w:rPr>
              <w:tab/>
            </w:r>
            <w:r w:rsidR="004A1523" w:rsidRPr="004A1523">
              <w:rPr>
                <w:rStyle w:val="Hyperlink"/>
                <w:rFonts w:ascii="Times New Roman" w:eastAsia="Times New Roman" w:hAnsi="Times New Roman" w:cs="Times New Roman"/>
                <w:noProof/>
              </w:rPr>
              <w:t>Grievance Log</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_Toc51968050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46</w:t>
            </w:r>
            <w:r w:rsidR="004A1523" w:rsidRPr="004A1523">
              <w:rPr>
                <w:rFonts w:ascii="Times New Roman" w:hAnsi="Times New Roman" w:cs="Times New Roman"/>
                <w:noProof/>
                <w:webHidden/>
              </w:rPr>
              <w:fldChar w:fldCharType="end"/>
            </w:r>
          </w:hyperlink>
        </w:p>
        <w:p w14:paraId="7F0ABFD4" w14:textId="0B9245B1"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51" w:history="1">
            <w:r w:rsidR="004A1523" w:rsidRPr="004A1523">
              <w:rPr>
                <w:rStyle w:val="Hyperlink"/>
                <w:rFonts w:ascii="Times New Roman" w:eastAsia="Times New Roman" w:hAnsi="Times New Roman" w:cs="Times New Roman"/>
                <w:noProof/>
              </w:rPr>
              <w:t>9.5.</w:t>
            </w:r>
            <w:r w:rsidR="004A1523" w:rsidRPr="004A1523">
              <w:rPr>
                <w:rFonts w:ascii="Times New Roman" w:eastAsiaTheme="minorEastAsia" w:hAnsi="Times New Roman" w:cs="Times New Roman"/>
                <w:noProof/>
              </w:rPr>
              <w:tab/>
            </w:r>
            <w:r w:rsidR="004A1523" w:rsidRPr="004A1523">
              <w:rPr>
                <w:rStyle w:val="Hyperlink"/>
                <w:rFonts w:ascii="Times New Roman" w:eastAsia="Times New Roman" w:hAnsi="Times New Roman" w:cs="Times New Roman"/>
                <w:noProof/>
              </w:rPr>
              <w:t>Monitoring and Reporting</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_Toc51968051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47</w:t>
            </w:r>
            <w:r w:rsidR="004A1523" w:rsidRPr="004A1523">
              <w:rPr>
                <w:rFonts w:ascii="Times New Roman" w:hAnsi="Times New Roman" w:cs="Times New Roman"/>
                <w:noProof/>
                <w:webHidden/>
              </w:rPr>
              <w:fldChar w:fldCharType="end"/>
            </w:r>
          </w:hyperlink>
        </w:p>
        <w:p w14:paraId="5A6E279E" w14:textId="5740279B" w:rsidR="004A1523" w:rsidRPr="004A1523" w:rsidRDefault="00BF0DEB" w:rsidP="004A1523">
          <w:pPr>
            <w:pStyle w:val="TOC2"/>
            <w:tabs>
              <w:tab w:val="left" w:pos="880"/>
              <w:tab w:val="right" w:leader="dot" w:pos="9350"/>
            </w:tabs>
            <w:ind w:left="900" w:hanging="450"/>
            <w:rPr>
              <w:rFonts w:ascii="Times New Roman" w:eastAsiaTheme="minorEastAsia" w:hAnsi="Times New Roman" w:cs="Times New Roman"/>
              <w:noProof/>
            </w:rPr>
          </w:pPr>
          <w:hyperlink w:anchor="_Toc51968052" w:history="1">
            <w:r w:rsidR="004A1523" w:rsidRPr="004A1523">
              <w:rPr>
                <w:rStyle w:val="Hyperlink"/>
                <w:rFonts w:ascii="Times New Roman" w:hAnsi="Times New Roman" w:cs="Times New Roman"/>
                <w:noProof/>
              </w:rPr>
              <w:t>9.6.</w:t>
            </w:r>
            <w:r w:rsidR="004A1523" w:rsidRPr="004A1523">
              <w:rPr>
                <w:rFonts w:ascii="Times New Roman" w:eastAsiaTheme="minorEastAsia" w:hAnsi="Times New Roman" w:cs="Times New Roman"/>
                <w:noProof/>
              </w:rPr>
              <w:tab/>
            </w:r>
            <w:r w:rsidR="004A1523" w:rsidRPr="004A1523">
              <w:rPr>
                <w:rStyle w:val="Hyperlink"/>
                <w:rFonts w:ascii="Times New Roman" w:hAnsi="Times New Roman" w:cs="Times New Roman"/>
                <w:noProof/>
              </w:rPr>
              <w:t>Institutional Arrangements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_Toc51968052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47</w:t>
            </w:r>
            <w:r w:rsidR="004A1523" w:rsidRPr="004A1523">
              <w:rPr>
                <w:rFonts w:ascii="Times New Roman" w:hAnsi="Times New Roman" w:cs="Times New Roman"/>
                <w:noProof/>
                <w:webHidden/>
              </w:rPr>
              <w:fldChar w:fldCharType="end"/>
            </w:r>
          </w:hyperlink>
        </w:p>
        <w:p w14:paraId="4EF2BF20" w14:textId="2DEB078D" w:rsidR="004A1523" w:rsidRPr="004A1523" w:rsidRDefault="00BF0DEB" w:rsidP="004A1523">
          <w:pPr>
            <w:pStyle w:val="TOC1"/>
            <w:rPr>
              <w:rFonts w:eastAsiaTheme="minorEastAsia"/>
            </w:rPr>
          </w:pPr>
          <w:hyperlink w:anchor="_Toc51968053" w:history="1">
            <w:r w:rsidR="004A1523" w:rsidRPr="004A1523">
              <w:rPr>
                <w:rStyle w:val="Hyperlink"/>
              </w:rPr>
              <w:t>10.</w:t>
            </w:r>
            <w:r w:rsidR="004A1523" w:rsidRPr="004A1523">
              <w:rPr>
                <w:rFonts w:eastAsiaTheme="minorEastAsia"/>
              </w:rPr>
              <w:tab/>
            </w:r>
            <w:r w:rsidR="004A1523" w:rsidRPr="004A1523">
              <w:rPr>
                <w:rStyle w:val="Hyperlink"/>
              </w:rPr>
              <w:t>Annexes</w:t>
            </w:r>
            <w:r w:rsidR="004A1523" w:rsidRPr="004A1523">
              <w:rPr>
                <w:webHidden/>
              </w:rPr>
              <w:tab/>
            </w:r>
            <w:r w:rsidR="004A1523" w:rsidRPr="004A1523">
              <w:rPr>
                <w:webHidden/>
              </w:rPr>
              <w:fldChar w:fldCharType="begin"/>
            </w:r>
            <w:r w:rsidR="004A1523" w:rsidRPr="004A1523">
              <w:rPr>
                <w:webHidden/>
              </w:rPr>
              <w:instrText xml:space="preserve"> PAGEREF _Toc51968053 \h </w:instrText>
            </w:r>
            <w:r w:rsidR="004A1523" w:rsidRPr="004A1523">
              <w:rPr>
                <w:webHidden/>
              </w:rPr>
            </w:r>
            <w:r w:rsidR="004A1523" w:rsidRPr="004A1523">
              <w:rPr>
                <w:webHidden/>
              </w:rPr>
              <w:fldChar w:fldCharType="separate"/>
            </w:r>
            <w:r w:rsidR="004A1523" w:rsidRPr="004A1523">
              <w:rPr>
                <w:webHidden/>
              </w:rPr>
              <w:t>49</w:t>
            </w:r>
            <w:r w:rsidR="004A1523" w:rsidRPr="004A1523">
              <w:rPr>
                <w:webHidden/>
              </w:rPr>
              <w:fldChar w:fldCharType="end"/>
            </w:r>
          </w:hyperlink>
        </w:p>
        <w:p w14:paraId="519B0996" w14:textId="64F11858" w:rsidR="004A1523" w:rsidRPr="004A1523" w:rsidRDefault="00BF0DEB" w:rsidP="004A1523">
          <w:pPr>
            <w:pStyle w:val="TOC2"/>
            <w:tabs>
              <w:tab w:val="right" w:leader="dot" w:pos="9350"/>
            </w:tabs>
            <w:ind w:left="450"/>
            <w:rPr>
              <w:rFonts w:ascii="Times New Roman" w:eastAsiaTheme="minorEastAsia" w:hAnsi="Times New Roman" w:cs="Times New Roman"/>
              <w:noProof/>
            </w:rPr>
          </w:pPr>
          <w:hyperlink w:anchor="_Toc51968054" w:history="1">
            <w:r w:rsidR="004A1523" w:rsidRPr="004A1523">
              <w:rPr>
                <w:rStyle w:val="Hyperlink"/>
                <w:rFonts w:ascii="Times New Roman" w:hAnsi="Times New Roman" w:cs="Times New Roman"/>
                <w:noProof/>
              </w:rPr>
              <w:t>Annex 1. Screening Form for Potential Environmental and Social Issues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_Toc51968054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49</w:t>
            </w:r>
            <w:r w:rsidR="004A1523" w:rsidRPr="004A1523">
              <w:rPr>
                <w:rFonts w:ascii="Times New Roman" w:hAnsi="Times New Roman" w:cs="Times New Roman"/>
                <w:noProof/>
                <w:webHidden/>
              </w:rPr>
              <w:fldChar w:fldCharType="end"/>
            </w:r>
          </w:hyperlink>
        </w:p>
        <w:p w14:paraId="43CBACF6" w14:textId="5AD76CFB" w:rsidR="004A1523" w:rsidRPr="004A1523" w:rsidRDefault="00BF0DEB" w:rsidP="004A1523">
          <w:pPr>
            <w:pStyle w:val="TOC2"/>
            <w:tabs>
              <w:tab w:val="right" w:leader="dot" w:pos="9350"/>
            </w:tabs>
            <w:ind w:left="450"/>
            <w:rPr>
              <w:rFonts w:ascii="Times New Roman" w:eastAsiaTheme="minorEastAsia" w:hAnsi="Times New Roman" w:cs="Times New Roman"/>
              <w:noProof/>
            </w:rPr>
          </w:pPr>
          <w:hyperlink w:anchor="_Toc51968055" w:history="1">
            <w:r w:rsidR="004A1523" w:rsidRPr="004A1523">
              <w:rPr>
                <w:rStyle w:val="Hyperlink"/>
                <w:rFonts w:ascii="Times New Roman" w:hAnsi="Times New Roman" w:cs="Times New Roman"/>
                <w:noProof/>
              </w:rPr>
              <w:t>Annex 2. Guidance for E&amp;S Screening and Risk Rating for a COVID-19 Response Project</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_Toc51968055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52</w:t>
            </w:r>
            <w:r w:rsidR="004A1523" w:rsidRPr="004A1523">
              <w:rPr>
                <w:rFonts w:ascii="Times New Roman" w:hAnsi="Times New Roman" w:cs="Times New Roman"/>
                <w:noProof/>
                <w:webHidden/>
              </w:rPr>
              <w:fldChar w:fldCharType="end"/>
            </w:r>
          </w:hyperlink>
        </w:p>
        <w:p w14:paraId="77B741AA" w14:textId="7AF1DCA2" w:rsidR="004A1523" w:rsidRPr="004A1523" w:rsidRDefault="00BF0DEB" w:rsidP="004A1523">
          <w:pPr>
            <w:pStyle w:val="TOC2"/>
            <w:tabs>
              <w:tab w:val="right" w:leader="dot" w:pos="9350"/>
            </w:tabs>
            <w:ind w:left="450"/>
            <w:rPr>
              <w:rFonts w:ascii="Times New Roman" w:eastAsiaTheme="minorEastAsia" w:hAnsi="Times New Roman" w:cs="Times New Roman"/>
              <w:noProof/>
            </w:rPr>
          </w:pPr>
          <w:hyperlink w:anchor="_Toc51968056" w:history="1">
            <w:r w:rsidR="004A1523" w:rsidRPr="004A1523">
              <w:rPr>
                <w:rStyle w:val="Hyperlink"/>
                <w:rFonts w:ascii="Times New Roman" w:hAnsi="Times New Roman" w:cs="Times New Roman"/>
                <w:noProof/>
              </w:rPr>
              <w:t>Annex 3. Environmental and Social Management Plan (ESMP) Template</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_Toc51968056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54</w:t>
            </w:r>
            <w:r w:rsidR="004A1523" w:rsidRPr="004A1523">
              <w:rPr>
                <w:rFonts w:ascii="Times New Roman" w:hAnsi="Times New Roman" w:cs="Times New Roman"/>
                <w:noProof/>
                <w:webHidden/>
              </w:rPr>
              <w:fldChar w:fldCharType="end"/>
            </w:r>
          </w:hyperlink>
        </w:p>
        <w:p w14:paraId="4C5F10F7" w14:textId="325675AF" w:rsidR="004A1523" w:rsidRPr="004A1523" w:rsidRDefault="00BF0DEB" w:rsidP="004A1523">
          <w:pPr>
            <w:pStyle w:val="TOC2"/>
            <w:tabs>
              <w:tab w:val="right" w:leader="dot" w:pos="9350"/>
            </w:tabs>
            <w:ind w:left="450"/>
            <w:rPr>
              <w:rFonts w:ascii="Times New Roman" w:eastAsiaTheme="minorEastAsia" w:hAnsi="Times New Roman" w:cs="Times New Roman"/>
              <w:noProof/>
            </w:rPr>
          </w:pPr>
          <w:hyperlink w:anchor="_Toc51968057" w:history="1">
            <w:r w:rsidR="004A1523" w:rsidRPr="004A1523">
              <w:rPr>
                <w:rStyle w:val="Hyperlink"/>
                <w:rFonts w:ascii="Times New Roman" w:hAnsi="Times New Roman" w:cs="Times New Roman"/>
                <w:noProof/>
              </w:rPr>
              <w:t>Annex 4. Infection Control and Waste Management Plan (ICWMP) Template</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_Toc51968057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69</w:t>
            </w:r>
            <w:r w:rsidR="004A1523" w:rsidRPr="004A1523">
              <w:rPr>
                <w:rFonts w:ascii="Times New Roman" w:hAnsi="Times New Roman" w:cs="Times New Roman"/>
                <w:noProof/>
                <w:webHidden/>
              </w:rPr>
              <w:fldChar w:fldCharType="end"/>
            </w:r>
          </w:hyperlink>
        </w:p>
        <w:p w14:paraId="761AB775" w14:textId="7FAE0F8E" w:rsidR="004A1523" w:rsidRPr="004A1523" w:rsidRDefault="00BF0DEB" w:rsidP="004A1523">
          <w:pPr>
            <w:pStyle w:val="TOC2"/>
            <w:tabs>
              <w:tab w:val="right" w:leader="dot" w:pos="9350"/>
            </w:tabs>
            <w:ind w:left="450"/>
            <w:rPr>
              <w:rFonts w:ascii="Times New Roman" w:eastAsiaTheme="minorEastAsia" w:hAnsi="Times New Roman" w:cs="Times New Roman"/>
              <w:noProof/>
            </w:rPr>
          </w:pPr>
          <w:hyperlink w:anchor="_Toc51968058" w:history="1">
            <w:r w:rsidR="004A1523" w:rsidRPr="004A1523">
              <w:rPr>
                <w:rStyle w:val="Hyperlink"/>
                <w:rFonts w:ascii="Times New Roman" w:hAnsi="Times New Roman" w:cs="Times New Roman"/>
                <w:noProof/>
              </w:rPr>
              <w:t>Annex 5. Field Environmental and Social Monitoring Checklist</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_Toc51968058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75</w:t>
            </w:r>
            <w:r w:rsidR="004A1523" w:rsidRPr="004A1523">
              <w:rPr>
                <w:rFonts w:ascii="Times New Roman" w:hAnsi="Times New Roman" w:cs="Times New Roman"/>
                <w:noProof/>
                <w:webHidden/>
              </w:rPr>
              <w:fldChar w:fldCharType="end"/>
            </w:r>
          </w:hyperlink>
        </w:p>
        <w:p w14:paraId="79FCFAA3" w14:textId="509BBC90" w:rsidR="004A1523" w:rsidRPr="004A1523" w:rsidRDefault="00BF0DEB" w:rsidP="004A1523">
          <w:pPr>
            <w:pStyle w:val="TOC2"/>
            <w:tabs>
              <w:tab w:val="right" w:leader="dot" w:pos="9350"/>
            </w:tabs>
            <w:ind w:left="450"/>
            <w:rPr>
              <w:rFonts w:ascii="Times New Roman" w:eastAsiaTheme="minorEastAsia" w:hAnsi="Times New Roman" w:cs="Times New Roman"/>
              <w:noProof/>
            </w:rPr>
          </w:pPr>
          <w:hyperlink w:anchor="_Toc51968059" w:history="1">
            <w:r w:rsidR="004A1523" w:rsidRPr="004A1523">
              <w:rPr>
                <w:rStyle w:val="Hyperlink"/>
                <w:rFonts w:ascii="Times New Roman" w:hAnsi="Times New Roman" w:cs="Times New Roman"/>
                <w:noProof/>
              </w:rPr>
              <w:t>Annex 6. Labor Management Procedures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_Toc51968059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77</w:t>
            </w:r>
            <w:r w:rsidR="004A1523" w:rsidRPr="004A1523">
              <w:rPr>
                <w:rFonts w:ascii="Times New Roman" w:hAnsi="Times New Roman" w:cs="Times New Roman"/>
                <w:noProof/>
                <w:webHidden/>
              </w:rPr>
              <w:fldChar w:fldCharType="end"/>
            </w:r>
          </w:hyperlink>
        </w:p>
        <w:p w14:paraId="79283839" w14:textId="07DA0457" w:rsidR="004A1523" w:rsidRPr="004A1523" w:rsidRDefault="00BF0DEB" w:rsidP="004A1523">
          <w:pPr>
            <w:pStyle w:val="TOC2"/>
            <w:tabs>
              <w:tab w:val="right" w:leader="dot" w:pos="9350"/>
            </w:tabs>
            <w:ind w:left="450"/>
            <w:rPr>
              <w:rFonts w:ascii="Times New Roman" w:eastAsiaTheme="minorEastAsia" w:hAnsi="Times New Roman" w:cs="Times New Roman"/>
              <w:noProof/>
            </w:rPr>
          </w:pPr>
          <w:hyperlink w:anchor="_Toc51968060" w:history="1">
            <w:r w:rsidR="004A1523" w:rsidRPr="004A1523">
              <w:rPr>
                <w:rStyle w:val="Hyperlink"/>
                <w:rFonts w:ascii="Times New Roman" w:hAnsi="Times New Roman" w:cs="Times New Roman"/>
                <w:noProof/>
              </w:rPr>
              <w:t>Annex 7. Resource List: COVID-19 Guidance</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_Toc51968060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85</w:t>
            </w:r>
            <w:r w:rsidR="004A1523" w:rsidRPr="004A1523">
              <w:rPr>
                <w:rFonts w:ascii="Times New Roman" w:hAnsi="Times New Roman" w:cs="Times New Roman"/>
                <w:noProof/>
                <w:webHidden/>
              </w:rPr>
              <w:fldChar w:fldCharType="end"/>
            </w:r>
          </w:hyperlink>
        </w:p>
        <w:p w14:paraId="1701CA09" w14:textId="3EAF0D2C" w:rsidR="004A1523" w:rsidRDefault="00BF0DEB" w:rsidP="004A1523">
          <w:pPr>
            <w:pStyle w:val="TOC2"/>
            <w:tabs>
              <w:tab w:val="right" w:leader="dot" w:pos="9350"/>
            </w:tabs>
            <w:ind w:left="450"/>
            <w:rPr>
              <w:rFonts w:asciiTheme="minorHAnsi" w:eastAsiaTheme="minorEastAsia" w:hAnsiTheme="minorHAnsi" w:cstheme="minorBidi"/>
              <w:noProof/>
            </w:rPr>
          </w:pPr>
          <w:hyperlink w:anchor="_Toc51968061" w:history="1">
            <w:r w:rsidR="004A1523" w:rsidRPr="004A1523">
              <w:rPr>
                <w:rStyle w:val="Hyperlink"/>
                <w:rFonts w:ascii="Times New Roman" w:hAnsi="Times New Roman" w:cs="Times New Roman"/>
                <w:noProof/>
              </w:rPr>
              <w:t>Annex 8. Minutes of Public Consultation Process</w:t>
            </w:r>
            <w:r w:rsidR="004A1523" w:rsidRPr="004A1523">
              <w:rPr>
                <w:rFonts w:ascii="Times New Roman" w:hAnsi="Times New Roman" w:cs="Times New Roman"/>
                <w:noProof/>
                <w:webHidden/>
              </w:rPr>
              <w:tab/>
            </w:r>
            <w:r w:rsidR="004A1523" w:rsidRPr="004A1523">
              <w:rPr>
                <w:rFonts w:ascii="Times New Roman" w:hAnsi="Times New Roman" w:cs="Times New Roman"/>
                <w:noProof/>
                <w:webHidden/>
              </w:rPr>
              <w:fldChar w:fldCharType="begin"/>
            </w:r>
            <w:r w:rsidR="004A1523" w:rsidRPr="004A1523">
              <w:rPr>
                <w:rFonts w:ascii="Times New Roman" w:hAnsi="Times New Roman" w:cs="Times New Roman"/>
                <w:noProof/>
                <w:webHidden/>
              </w:rPr>
              <w:instrText xml:space="preserve"> PAGEREF _Toc51968061 \h </w:instrText>
            </w:r>
            <w:r w:rsidR="004A1523" w:rsidRPr="004A1523">
              <w:rPr>
                <w:rFonts w:ascii="Times New Roman" w:hAnsi="Times New Roman" w:cs="Times New Roman"/>
                <w:noProof/>
                <w:webHidden/>
              </w:rPr>
            </w:r>
            <w:r w:rsidR="004A1523" w:rsidRPr="004A1523">
              <w:rPr>
                <w:rFonts w:ascii="Times New Roman" w:hAnsi="Times New Roman" w:cs="Times New Roman"/>
                <w:noProof/>
                <w:webHidden/>
              </w:rPr>
              <w:fldChar w:fldCharType="separate"/>
            </w:r>
            <w:r w:rsidR="004A1523" w:rsidRPr="004A1523">
              <w:rPr>
                <w:rFonts w:ascii="Times New Roman" w:hAnsi="Times New Roman" w:cs="Times New Roman"/>
                <w:noProof/>
                <w:webHidden/>
              </w:rPr>
              <w:t>87</w:t>
            </w:r>
            <w:r w:rsidR="004A1523" w:rsidRPr="004A1523">
              <w:rPr>
                <w:rFonts w:ascii="Times New Roman" w:hAnsi="Times New Roman" w:cs="Times New Roman"/>
                <w:noProof/>
                <w:webHidden/>
              </w:rPr>
              <w:fldChar w:fldCharType="end"/>
            </w:r>
          </w:hyperlink>
        </w:p>
        <w:p w14:paraId="24EE6005" w14:textId="3AB08154" w:rsidR="0017090D" w:rsidRDefault="0017090D">
          <w:r>
            <w:rPr>
              <w:b/>
              <w:bCs/>
              <w:noProof/>
            </w:rPr>
            <w:fldChar w:fldCharType="end"/>
          </w:r>
        </w:p>
      </w:sdtContent>
    </w:sdt>
    <w:p w14:paraId="0259C0C5" w14:textId="14F8912B" w:rsidR="00203D6E" w:rsidRPr="00F3046B" w:rsidRDefault="00203D6E">
      <w:pPr>
        <w:spacing w:after="120"/>
        <w:rPr>
          <w:rFonts w:ascii="Times New Roman" w:hAnsi="Times New Roman" w:cs="Times New Roman"/>
        </w:rPr>
      </w:pPr>
      <w:r w:rsidRPr="00F3046B">
        <w:rPr>
          <w:rFonts w:ascii="Times New Roman" w:hAnsi="Times New Roman" w:cs="Times New Roman"/>
        </w:rPr>
        <w:br w:type="page"/>
      </w:r>
    </w:p>
    <w:p w14:paraId="742F5E6E" w14:textId="3E2A0423" w:rsidR="00203D6E" w:rsidRPr="00A5066E" w:rsidRDefault="00203D6E" w:rsidP="00A5066E">
      <w:pPr>
        <w:rPr>
          <w:rFonts w:ascii="Times New Roman" w:hAnsi="Times New Roman" w:cs="Times New Roman"/>
          <w:b/>
          <w:bCs/>
        </w:rPr>
      </w:pPr>
      <w:r w:rsidRPr="00A5066E">
        <w:rPr>
          <w:rFonts w:ascii="Times New Roman" w:hAnsi="Times New Roman" w:cs="Times New Roman"/>
          <w:b/>
          <w:bCs/>
        </w:rPr>
        <w:t>ABBREVIATIONS AND ACRONYMS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7735"/>
      </w:tblGrid>
      <w:tr w:rsidR="00203D6E" w:rsidRPr="00A5066E" w14:paraId="6B7C4C2E" w14:textId="77777777" w:rsidTr="00E033B5">
        <w:tc>
          <w:tcPr>
            <w:tcW w:w="1615" w:type="dxa"/>
          </w:tcPr>
          <w:p w14:paraId="68F32B5C"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AMR</w:t>
            </w:r>
          </w:p>
        </w:tc>
        <w:tc>
          <w:tcPr>
            <w:tcW w:w="7735" w:type="dxa"/>
            <w:shd w:val="clear" w:color="auto" w:fill="auto"/>
          </w:tcPr>
          <w:p w14:paraId="53D347F4"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Antimicrobial Resistance</w:t>
            </w:r>
          </w:p>
        </w:tc>
      </w:tr>
      <w:tr w:rsidR="00D86666" w:rsidRPr="00A5066E" w14:paraId="0B4E7AF0" w14:textId="77777777" w:rsidTr="00E033B5">
        <w:tc>
          <w:tcPr>
            <w:tcW w:w="1615" w:type="dxa"/>
          </w:tcPr>
          <w:p w14:paraId="0B00CB2E" w14:textId="7B5C2A3F" w:rsidR="00D86666" w:rsidRPr="00A5066E" w:rsidRDefault="00D86666"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CNAM</w:t>
            </w:r>
          </w:p>
        </w:tc>
        <w:tc>
          <w:tcPr>
            <w:tcW w:w="7735" w:type="dxa"/>
            <w:shd w:val="clear" w:color="auto" w:fill="auto"/>
          </w:tcPr>
          <w:p w14:paraId="387F6B91" w14:textId="104ED5E1" w:rsidR="00D86666" w:rsidRPr="00A5066E" w:rsidRDefault="00D86666"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Compania Naţ</w:t>
            </w:r>
            <w:r w:rsidR="00E67B06" w:rsidRPr="00A5066E">
              <w:rPr>
                <w:rFonts w:ascii="Times New Roman" w:hAnsi="Times New Roman" w:cs="Times New Roman"/>
                <w:sz w:val="23"/>
                <w:szCs w:val="23"/>
              </w:rPr>
              <w:t>ională de Asigurări în Medicină /</w:t>
            </w:r>
            <w:r w:rsidRPr="00A5066E">
              <w:rPr>
                <w:rFonts w:ascii="Times New Roman" w:hAnsi="Times New Roman" w:cs="Times New Roman"/>
                <w:sz w:val="23"/>
                <w:szCs w:val="23"/>
              </w:rPr>
              <w:t xml:space="preserve"> National Health Insurance Company</w:t>
            </w:r>
          </w:p>
        </w:tc>
      </w:tr>
      <w:tr w:rsidR="00D86666" w:rsidRPr="00826C01" w14:paraId="7915B5F1" w14:textId="77777777" w:rsidTr="00E033B5">
        <w:tc>
          <w:tcPr>
            <w:tcW w:w="1615" w:type="dxa"/>
          </w:tcPr>
          <w:p w14:paraId="0543A142" w14:textId="43B99E90" w:rsidR="00D86666" w:rsidRPr="00A5066E" w:rsidRDefault="00D86666"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CNAS</w:t>
            </w:r>
          </w:p>
        </w:tc>
        <w:tc>
          <w:tcPr>
            <w:tcW w:w="7735" w:type="dxa"/>
            <w:shd w:val="clear" w:color="auto" w:fill="auto"/>
          </w:tcPr>
          <w:p w14:paraId="0E8E02FF" w14:textId="11F14F74" w:rsidR="00D86666" w:rsidRPr="00A5066E" w:rsidRDefault="00D86666" w:rsidP="00D86666">
            <w:pPr>
              <w:spacing w:before="60" w:after="60"/>
              <w:jc w:val="both"/>
              <w:rPr>
                <w:rFonts w:ascii="Times New Roman" w:hAnsi="Times New Roman" w:cs="Times New Roman"/>
                <w:sz w:val="23"/>
                <w:szCs w:val="23"/>
                <w:lang w:val="fr-FR"/>
              </w:rPr>
            </w:pPr>
            <w:r w:rsidRPr="00A5066E">
              <w:rPr>
                <w:rFonts w:ascii="Times New Roman" w:hAnsi="Times New Roman" w:cs="Times New Roman"/>
                <w:sz w:val="23"/>
                <w:szCs w:val="23"/>
                <w:lang w:val="fr-FR"/>
              </w:rPr>
              <w:t>Casa Naţională de Asigurări Sociale / National Social Insurance House</w:t>
            </w:r>
          </w:p>
        </w:tc>
      </w:tr>
      <w:tr w:rsidR="00D15589" w:rsidRPr="00A5066E" w14:paraId="1DE0891B" w14:textId="77777777" w:rsidTr="00E033B5">
        <w:tc>
          <w:tcPr>
            <w:tcW w:w="1615" w:type="dxa"/>
          </w:tcPr>
          <w:p w14:paraId="69761D75" w14:textId="0C198371" w:rsidR="00D15589" w:rsidRPr="00A5066E" w:rsidRDefault="00D15589"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DLI</w:t>
            </w:r>
          </w:p>
        </w:tc>
        <w:tc>
          <w:tcPr>
            <w:tcW w:w="7735" w:type="dxa"/>
            <w:shd w:val="clear" w:color="auto" w:fill="auto"/>
          </w:tcPr>
          <w:p w14:paraId="7354F8FA" w14:textId="6B9BF6DE" w:rsidR="00D15589" w:rsidRPr="00A5066E" w:rsidRDefault="00D15589"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Disbursement Linked Indicators</w:t>
            </w:r>
          </w:p>
        </w:tc>
      </w:tr>
      <w:tr w:rsidR="00203D6E" w:rsidRPr="00A5066E" w14:paraId="177F776E" w14:textId="77777777" w:rsidTr="00E033B5">
        <w:tc>
          <w:tcPr>
            <w:tcW w:w="1615" w:type="dxa"/>
          </w:tcPr>
          <w:p w14:paraId="15C5C7D1" w14:textId="62FA56A2" w:rsidR="00203D6E" w:rsidRPr="00A5066E" w:rsidRDefault="00440E46"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EA</w:t>
            </w:r>
          </w:p>
        </w:tc>
        <w:tc>
          <w:tcPr>
            <w:tcW w:w="7735" w:type="dxa"/>
            <w:shd w:val="clear" w:color="auto" w:fill="auto"/>
          </w:tcPr>
          <w:p w14:paraId="5F8F4CBA" w14:textId="522968D4" w:rsidR="00203D6E" w:rsidRPr="00A5066E" w:rsidRDefault="00440E46"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Environmental Agency</w:t>
            </w:r>
          </w:p>
        </w:tc>
      </w:tr>
      <w:tr w:rsidR="00203D6E" w:rsidRPr="00A5066E" w14:paraId="71452AB4" w14:textId="77777777" w:rsidTr="00E033B5">
        <w:tc>
          <w:tcPr>
            <w:tcW w:w="1615" w:type="dxa"/>
          </w:tcPr>
          <w:p w14:paraId="1015741B"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EU</w:t>
            </w:r>
          </w:p>
        </w:tc>
        <w:tc>
          <w:tcPr>
            <w:tcW w:w="7735" w:type="dxa"/>
          </w:tcPr>
          <w:p w14:paraId="2213EBAE"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European Union</w:t>
            </w:r>
          </w:p>
        </w:tc>
      </w:tr>
      <w:tr w:rsidR="00203D6E" w:rsidRPr="00A5066E" w14:paraId="3F04557E" w14:textId="77777777" w:rsidTr="00E033B5">
        <w:tc>
          <w:tcPr>
            <w:tcW w:w="1615" w:type="dxa"/>
          </w:tcPr>
          <w:p w14:paraId="058439F3"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EIA</w:t>
            </w:r>
          </w:p>
        </w:tc>
        <w:tc>
          <w:tcPr>
            <w:tcW w:w="7735" w:type="dxa"/>
          </w:tcPr>
          <w:p w14:paraId="3CAFCAD0"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Environmental Impact Assessment</w:t>
            </w:r>
          </w:p>
        </w:tc>
      </w:tr>
      <w:tr w:rsidR="00203D6E" w:rsidRPr="00A5066E" w14:paraId="7BB1D826" w14:textId="77777777" w:rsidTr="00E033B5">
        <w:tc>
          <w:tcPr>
            <w:tcW w:w="1615" w:type="dxa"/>
          </w:tcPr>
          <w:p w14:paraId="2450AB00"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ESCP</w:t>
            </w:r>
          </w:p>
        </w:tc>
        <w:tc>
          <w:tcPr>
            <w:tcW w:w="7735" w:type="dxa"/>
          </w:tcPr>
          <w:p w14:paraId="45BCEBE0"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Environmental and Social Commitment Plan</w:t>
            </w:r>
          </w:p>
        </w:tc>
      </w:tr>
      <w:tr w:rsidR="00203D6E" w:rsidRPr="00A5066E" w14:paraId="4B686C77" w14:textId="77777777" w:rsidTr="00E033B5">
        <w:tc>
          <w:tcPr>
            <w:tcW w:w="1615" w:type="dxa"/>
          </w:tcPr>
          <w:p w14:paraId="70BE1998"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ESF</w:t>
            </w:r>
          </w:p>
        </w:tc>
        <w:tc>
          <w:tcPr>
            <w:tcW w:w="7735" w:type="dxa"/>
          </w:tcPr>
          <w:p w14:paraId="47E8DCB8"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Environmental and Social Framework</w:t>
            </w:r>
          </w:p>
        </w:tc>
      </w:tr>
      <w:tr w:rsidR="00203D6E" w:rsidRPr="00A5066E" w14:paraId="076F648E" w14:textId="77777777" w:rsidTr="00E033B5">
        <w:tc>
          <w:tcPr>
            <w:tcW w:w="1615" w:type="dxa"/>
          </w:tcPr>
          <w:p w14:paraId="0015E11C"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ESMF</w:t>
            </w:r>
          </w:p>
        </w:tc>
        <w:tc>
          <w:tcPr>
            <w:tcW w:w="7735" w:type="dxa"/>
          </w:tcPr>
          <w:p w14:paraId="62699469"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Environmental and Social Management Framework</w:t>
            </w:r>
          </w:p>
        </w:tc>
      </w:tr>
      <w:tr w:rsidR="00203D6E" w:rsidRPr="00A5066E" w14:paraId="2B725237" w14:textId="77777777" w:rsidTr="00E033B5">
        <w:tc>
          <w:tcPr>
            <w:tcW w:w="1615" w:type="dxa"/>
          </w:tcPr>
          <w:p w14:paraId="5771459F"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ESMP</w:t>
            </w:r>
          </w:p>
        </w:tc>
        <w:tc>
          <w:tcPr>
            <w:tcW w:w="7735" w:type="dxa"/>
          </w:tcPr>
          <w:p w14:paraId="2F88BAC8"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Environmental and Social Management Plan</w:t>
            </w:r>
          </w:p>
        </w:tc>
      </w:tr>
      <w:tr w:rsidR="00203D6E" w:rsidRPr="00A5066E" w14:paraId="31DCF89B" w14:textId="77777777" w:rsidTr="00E033B5">
        <w:tc>
          <w:tcPr>
            <w:tcW w:w="1615" w:type="dxa"/>
          </w:tcPr>
          <w:p w14:paraId="5BC8CD5D"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ESS</w:t>
            </w:r>
          </w:p>
        </w:tc>
        <w:tc>
          <w:tcPr>
            <w:tcW w:w="7735" w:type="dxa"/>
          </w:tcPr>
          <w:p w14:paraId="417B4A44"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Environmental and Social Standard</w:t>
            </w:r>
          </w:p>
        </w:tc>
      </w:tr>
      <w:tr w:rsidR="00203D6E" w:rsidRPr="00A5066E" w14:paraId="75D9E2F5" w14:textId="77777777" w:rsidTr="00E033B5">
        <w:tc>
          <w:tcPr>
            <w:tcW w:w="1615" w:type="dxa"/>
          </w:tcPr>
          <w:p w14:paraId="053A2D5A" w14:textId="20A5107B" w:rsidR="00203D6E" w:rsidRPr="00A5066E" w:rsidRDefault="0009716C"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NBS</w:t>
            </w:r>
          </w:p>
        </w:tc>
        <w:tc>
          <w:tcPr>
            <w:tcW w:w="7735" w:type="dxa"/>
          </w:tcPr>
          <w:p w14:paraId="23EA7D69" w14:textId="23DA3904"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 xml:space="preserve">National </w:t>
            </w:r>
            <w:r w:rsidR="0009716C" w:rsidRPr="00A5066E">
              <w:rPr>
                <w:rFonts w:ascii="Times New Roman" w:hAnsi="Times New Roman" w:cs="Times New Roman"/>
                <w:sz w:val="23"/>
                <w:szCs w:val="23"/>
              </w:rPr>
              <w:t xml:space="preserve">Bureau of </w:t>
            </w:r>
            <w:r w:rsidRPr="00A5066E">
              <w:rPr>
                <w:rFonts w:ascii="Times New Roman" w:hAnsi="Times New Roman" w:cs="Times New Roman"/>
                <w:sz w:val="23"/>
                <w:szCs w:val="23"/>
              </w:rPr>
              <w:t xml:space="preserve">Statistics of </w:t>
            </w:r>
            <w:r w:rsidR="0009716C" w:rsidRPr="00A5066E">
              <w:rPr>
                <w:rFonts w:ascii="Times New Roman" w:hAnsi="Times New Roman" w:cs="Times New Roman"/>
                <w:sz w:val="23"/>
                <w:szCs w:val="23"/>
              </w:rPr>
              <w:t>the Republic of Moldova</w:t>
            </w:r>
          </w:p>
        </w:tc>
      </w:tr>
      <w:tr w:rsidR="00203D6E" w:rsidRPr="00A5066E" w14:paraId="1ADAEAB1" w14:textId="77777777" w:rsidTr="00E033B5">
        <w:tc>
          <w:tcPr>
            <w:tcW w:w="1615" w:type="dxa"/>
          </w:tcPr>
          <w:p w14:paraId="42E4CB96"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GIIP</w:t>
            </w:r>
          </w:p>
        </w:tc>
        <w:tc>
          <w:tcPr>
            <w:tcW w:w="7735" w:type="dxa"/>
          </w:tcPr>
          <w:p w14:paraId="5E6319A0"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 xml:space="preserve">Good International Industry Practice </w:t>
            </w:r>
          </w:p>
        </w:tc>
      </w:tr>
      <w:tr w:rsidR="00203D6E" w:rsidRPr="00A5066E" w14:paraId="45E4F517" w14:textId="77777777" w:rsidTr="00E033B5">
        <w:tc>
          <w:tcPr>
            <w:tcW w:w="1615" w:type="dxa"/>
          </w:tcPr>
          <w:p w14:paraId="5B6A3A6D"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GBV</w:t>
            </w:r>
          </w:p>
        </w:tc>
        <w:tc>
          <w:tcPr>
            <w:tcW w:w="7735" w:type="dxa"/>
          </w:tcPr>
          <w:p w14:paraId="1550554C"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Gender Based Violence</w:t>
            </w:r>
          </w:p>
        </w:tc>
      </w:tr>
      <w:tr w:rsidR="00D15589" w:rsidRPr="00A5066E" w14:paraId="151F2C5E" w14:textId="77777777" w:rsidTr="00E033B5">
        <w:tc>
          <w:tcPr>
            <w:tcW w:w="1615" w:type="dxa"/>
          </w:tcPr>
          <w:p w14:paraId="31C59DA2" w14:textId="14E5724B" w:rsidR="00D15589" w:rsidRPr="00A5066E" w:rsidRDefault="00D15589"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GMI</w:t>
            </w:r>
          </w:p>
        </w:tc>
        <w:tc>
          <w:tcPr>
            <w:tcW w:w="7735" w:type="dxa"/>
          </w:tcPr>
          <w:p w14:paraId="053D20C7" w14:textId="018FBFC6" w:rsidR="00D15589" w:rsidRPr="00A5066E" w:rsidRDefault="00D15589"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Guaranteed Minimum Income</w:t>
            </w:r>
          </w:p>
        </w:tc>
      </w:tr>
      <w:tr w:rsidR="00203D6E" w:rsidRPr="00A5066E" w14:paraId="13ACBBFF" w14:textId="77777777" w:rsidTr="00E033B5">
        <w:tc>
          <w:tcPr>
            <w:tcW w:w="1615" w:type="dxa"/>
          </w:tcPr>
          <w:p w14:paraId="7B9B3AD5" w14:textId="35704E54"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Go</w:t>
            </w:r>
            <w:r w:rsidR="0009716C" w:rsidRPr="00A5066E">
              <w:rPr>
                <w:rFonts w:ascii="Times New Roman" w:hAnsi="Times New Roman" w:cs="Times New Roman"/>
                <w:sz w:val="23"/>
                <w:szCs w:val="23"/>
              </w:rPr>
              <w:t>M</w:t>
            </w:r>
          </w:p>
        </w:tc>
        <w:tc>
          <w:tcPr>
            <w:tcW w:w="7735" w:type="dxa"/>
          </w:tcPr>
          <w:p w14:paraId="0D2D0886" w14:textId="60103A8C"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 xml:space="preserve">Government of </w:t>
            </w:r>
            <w:r w:rsidR="0009716C" w:rsidRPr="00A5066E">
              <w:rPr>
                <w:rFonts w:ascii="Times New Roman" w:hAnsi="Times New Roman" w:cs="Times New Roman"/>
                <w:sz w:val="23"/>
                <w:szCs w:val="23"/>
              </w:rPr>
              <w:t>the Republic of Moldova</w:t>
            </w:r>
          </w:p>
        </w:tc>
      </w:tr>
      <w:tr w:rsidR="00203D6E" w:rsidRPr="00A5066E" w14:paraId="3C3D6C6B" w14:textId="77777777" w:rsidTr="00E033B5">
        <w:tc>
          <w:tcPr>
            <w:tcW w:w="1615" w:type="dxa"/>
          </w:tcPr>
          <w:p w14:paraId="64B4EBC5"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GRM</w:t>
            </w:r>
          </w:p>
        </w:tc>
        <w:tc>
          <w:tcPr>
            <w:tcW w:w="7735" w:type="dxa"/>
          </w:tcPr>
          <w:p w14:paraId="0BC5BF02"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Grievance Redress Mechanism</w:t>
            </w:r>
          </w:p>
        </w:tc>
      </w:tr>
      <w:tr w:rsidR="00203D6E" w:rsidRPr="00A5066E" w14:paraId="4267548E" w14:textId="77777777" w:rsidTr="00E033B5">
        <w:tc>
          <w:tcPr>
            <w:tcW w:w="1615" w:type="dxa"/>
          </w:tcPr>
          <w:p w14:paraId="1B7523A8"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IBRD</w:t>
            </w:r>
          </w:p>
        </w:tc>
        <w:tc>
          <w:tcPr>
            <w:tcW w:w="7735" w:type="dxa"/>
          </w:tcPr>
          <w:p w14:paraId="77E5B540"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International Bank for Reconstruction and Development</w:t>
            </w:r>
          </w:p>
        </w:tc>
      </w:tr>
      <w:tr w:rsidR="00D86666" w:rsidRPr="00A5066E" w14:paraId="31E9E45B" w14:textId="77777777" w:rsidTr="00E033B5">
        <w:tc>
          <w:tcPr>
            <w:tcW w:w="1615" w:type="dxa"/>
          </w:tcPr>
          <w:p w14:paraId="698EE4D8" w14:textId="7D377AF7" w:rsidR="00D86666" w:rsidRPr="00A5066E" w:rsidRDefault="00D86666"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ICU</w:t>
            </w:r>
          </w:p>
        </w:tc>
        <w:tc>
          <w:tcPr>
            <w:tcW w:w="7735" w:type="dxa"/>
          </w:tcPr>
          <w:p w14:paraId="29EE3166" w14:textId="35153C12" w:rsidR="00D86666" w:rsidRPr="00A5066E" w:rsidRDefault="00D86666"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Intensive Care Unit</w:t>
            </w:r>
          </w:p>
        </w:tc>
      </w:tr>
      <w:tr w:rsidR="00440E46" w:rsidRPr="00A5066E" w14:paraId="38DA40FA" w14:textId="77777777" w:rsidTr="00E033B5">
        <w:tc>
          <w:tcPr>
            <w:tcW w:w="1615" w:type="dxa"/>
          </w:tcPr>
          <w:p w14:paraId="6C08AC24" w14:textId="56DB323B" w:rsidR="00440E46" w:rsidRPr="00A5066E" w:rsidRDefault="00440E46"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IEP</w:t>
            </w:r>
          </w:p>
        </w:tc>
        <w:tc>
          <w:tcPr>
            <w:tcW w:w="7735" w:type="dxa"/>
          </w:tcPr>
          <w:p w14:paraId="23C0DC90" w14:textId="29D16A36" w:rsidR="00440E46" w:rsidRPr="00A5066E" w:rsidRDefault="00440E46"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Inspection for Environmental Protection</w:t>
            </w:r>
          </w:p>
        </w:tc>
      </w:tr>
      <w:tr w:rsidR="00203D6E" w:rsidRPr="00A5066E" w14:paraId="79AEB536" w14:textId="77777777" w:rsidTr="00E033B5">
        <w:tc>
          <w:tcPr>
            <w:tcW w:w="1615" w:type="dxa"/>
          </w:tcPr>
          <w:p w14:paraId="1123B29E"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ICP</w:t>
            </w:r>
          </w:p>
        </w:tc>
        <w:tc>
          <w:tcPr>
            <w:tcW w:w="7735" w:type="dxa"/>
          </w:tcPr>
          <w:p w14:paraId="21880183"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Infection prevention and control</w:t>
            </w:r>
          </w:p>
        </w:tc>
      </w:tr>
      <w:tr w:rsidR="00203D6E" w:rsidRPr="00A5066E" w14:paraId="4C3C2673" w14:textId="77777777" w:rsidTr="00E033B5">
        <w:tc>
          <w:tcPr>
            <w:tcW w:w="1615" w:type="dxa"/>
          </w:tcPr>
          <w:p w14:paraId="3E6AC26B"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ICU</w:t>
            </w:r>
          </w:p>
        </w:tc>
        <w:tc>
          <w:tcPr>
            <w:tcW w:w="7735" w:type="dxa"/>
          </w:tcPr>
          <w:p w14:paraId="20B148A2"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Intensive Care Unit</w:t>
            </w:r>
          </w:p>
        </w:tc>
      </w:tr>
      <w:tr w:rsidR="00203D6E" w:rsidRPr="00A5066E" w14:paraId="3ECCC265" w14:textId="77777777" w:rsidTr="00E033B5">
        <w:tc>
          <w:tcPr>
            <w:tcW w:w="1615" w:type="dxa"/>
          </w:tcPr>
          <w:p w14:paraId="3A9BDB13"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ICWMP</w:t>
            </w:r>
          </w:p>
        </w:tc>
        <w:tc>
          <w:tcPr>
            <w:tcW w:w="7735" w:type="dxa"/>
          </w:tcPr>
          <w:p w14:paraId="083044D1"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Infection Control and Waste Management Plan</w:t>
            </w:r>
          </w:p>
        </w:tc>
      </w:tr>
      <w:tr w:rsidR="00203D6E" w:rsidRPr="00A5066E" w14:paraId="30AFEAF2" w14:textId="77777777" w:rsidTr="00E033B5">
        <w:trPr>
          <w:trHeight w:val="330"/>
        </w:trPr>
        <w:tc>
          <w:tcPr>
            <w:tcW w:w="1615" w:type="dxa"/>
          </w:tcPr>
          <w:p w14:paraId="504A6692"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ILO</w:t>
            </w:r>
          </w:p>
        </w:tc>
        <w:tc>
          <w:tcPr>
            <w:tcW w:w="7735" w:type="dxa"/>
          </w:tcPr>
          <w:p w14:paraId="514DCCA0"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International Labor Organization</w:t>
            </w:r>
          </w:p>
        </w:tc>
      </w:tr>
      <w:tr w:rsidR="005C724B" w:rsidRPr="00A5066E" w14:paraId="4CF2BC30" w14:textId="77777777" w:rsidTr="00E033B5">
        <w:trPr>
          <w:trHeight w:val="330"/>
        </w:trPr>
        <w:tc>
          <w:tcPr>
            <w:tcW w:w="1615" w:type="dxa"/>
          </w:tcPr>
          <w:p w14:paraId="77C7EF42" w14:textId="3CD31731" w:rsidR="005C724B" w:rsidRPr="00A5066E" w:rsidRDefault="005C724B"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JEE</w:t>
            </w:r>
          </w:p>
        </w:tc>
        <w:tc>
          <w:tcPr>
            <w:tcW w:w="7735" w:type="dxa"/>
          </w:tcPr>
          <w:p w14:paraId="4C329E61" w14:textId="092D8680" w:rsidR="005C724B" w:rsidRPr="00A5066E" w:rsidRDefault="005C724B" w:rsidP="005C724B">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 xml:space="preserve">Joint External Evaluation </w:t>
            </w:r>
          </w:p>
        </w:tc>
      </w:tr>
      <w:tr w:rsidR="00203D6E" w:rsidRPr="00A5066E" w14:paraId="3CB1E5D7" w14:textId="77777777" w:rsidTr="00E033B5">
        <w:tc>
          <w:tcPr>
            <w:tcW w:w="1615" w:type="dxa"/>
          </w:tcPr>
          <w:p w14:paraId="67D51111"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LEPL</w:t>
            </w:r>
          </w:p>
        </w:tc>
        <w:tc>
          <w:tcPr>
            <w:tcW w:w="7735" w:type="dxa"/>
          </w:tcPr>
          <w:p w14:paraId="73FC9A21"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Legal Entity of Public Law</w:t>
            </w:r>
          </w:p>
        </w:tc>
      </w:tr>
      <w:tr w:rsidR="00203D6E" w:rsidRPr="00A5066E" w14:paraId="172546E9" w14:textId="77777777" w:rsidTr="00E033B5">
        <w:tc>
          <w:tcPr>
            <w:tcW w:w="1615" w:type="dxa"/>
          </w:tcPr>
          <w:p w14:paraId="0FCB3AB5"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LMP</w:t>
            </w:r>
          </w:p>
        </w:tc>
        <w:tc>
          <w:tcPr>
            <w:tcW w:w="7735" w:type="dxa"/>
          </w:tcPr>
          <w:p w14:paraId="0297DDD1"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Labor Management Procedures</w:t>
            </w:r>
          </w:p>
        </w:tc>
      </w:tr>
      <w:tr w:rsidR="00203D6E" w:rsidRPr="00A5066E" w14:paraId="1BB05FA2" w14:textId="77777777" w:rsidTr="00E033B5">
        <w:tc>
          <w:tcPr>
            <w:tcW w:w="1615" w:type="dxa"/>
          </w:tcPr>
          <w:p w14:paraId="0C1E2407"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 xml:space="preserve">MRT </w:t>
            </w:r>
          </w:p>
        </w:tc>
        <w:tc>
          <w:tcPr>
            <w:tcW w:w="7735" w:type="dxa"/>
          </w:tcPr>
          <w:p w14:paraId="7B58E0AE"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Magnetic Resonance Tomography</w:t>
            </w:r>
          </w:p>
        </w:tc>
      </w:tr>
      <w:tr w:rsidR="00203D6E" w:rsidRPr="00A5066E" w14:paraId="5ABC0108" w14:textId="77777777" w:rsidTr="00E033B5">
        <w:tc>
          <w:tcPr>
            <w:tcW w:w="1615" w:type="dxa"/>
          </w:tcPr>
          <w:p w14:paraId="58519D65" w14:textId="1C0D8289" w:rsidR="00203D6E" w:rsidRPr="00A5066E" w:rsidRDefault="0009716C"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MARDE</w:t>
            </w:r>
          </w:p>
        </w:tc>
        <w:tc>
          <w:tcPr>
            <w:tcW w:w="7735" w:type="dxa"/>
          </w:tcPr>
          <w:p w14:paraId="4E1019D6" w14:textId="37FB20E1"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 xml:space="preserve">Ministry of </w:t>
            </w:r>
            <w:r w:rsidR="0009716C" w:rsidRPr="00A5066E">
              <w:rPr>
                <w:rFonts w:ascii="Times New Roman" w:hAnsi="Times New Roman" w:cs="Times New Roman"/>
                <w:sz w:val="23"/>
                <w:szCs w:val="23"/>
              </w:rPr>
              <w:t>Agriculture, Regional Development and Environment</w:t>
            </w:r>
          </w:p>
        </w:tc>
      </w:tr>
      <w:tr w:rsidR="00203D6E" w:rsidRPr="00A5066E" w14:paraId="06E687CE" w14:textId="77777777" w:rsidTr="00E033B5">
        <w:tc>
          <w:tcPr>
            <w:tcW w:w="1615" w:type="dxa"/>
          </w:tcPr>
          <w:p w14:paraId="79806506"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MIA</w:t>
            </w:r>
          </w:p>
        </w:tc>
        <w:tc>
          <w:tcPr>
            <w:tcW w:w="7735" w:type="dxa"/>
          </w:tcPr>
          <w:p w14:paraId="4DB07E35" w14:textId="53C2A0E3"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Ministry of Internal Affairs</w:t>
            </w:r>
          </w:p>
        </w:tc>
      </w:tr>
      <w:tr w:rsidR="00203D6E" w:rsidRPr="00A5066E" w14:paraId="37D9F7ED" w14:textId="77777777" w:rsidTr="00E033B5">
        <w:tc>
          <w:tcPr>
            <w:tcW w:w="1615" w:type="dxa"/>
          </w:tcPr>
          <w:p w14:paraId="54F4A76D" w14:textId="524E878C"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M</w:t>
            </w:r>
            <w:r w:rsidR="009113BD" w:rsidRPr="00A5066E">
              <w:rPr>
                <w:rFonts w:ascii="Times New Roman" w:hAnsi="Times New Roman" w:cs="Times New Roman"/>
                <w:sz w:val="23"/>
                <w:szCs w:val="23"/>
              </w:rPr>
              <w:t>oHLSP</w:t>
            </w:r>
          </w:p>
        </w:tc>
        <w:tc>
          <w:tcPr>
            <w:tcW w:w="7735" w:type="dxa"/>
          </w:tcPr>
          <w:p w14:paraId="48C7E646" w14:textId="12AC7D38" w:rsidR="00203D6E" w:rsidRPr="00A5066E" w:rsidRDefault="009113BD"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Ministry of Health, Labour and Social Protection</w:t>
            </w:r>
          </w:p>
        </w:tc>
      </w:tr>
      <w:tr w:rsidR="00203D6E" w:rsidRPr="00A5066E" w14:paraId="11A5A071" w14:textId="77777777" w:rsidTr="00E033B5">
        <w:tc>
          <w:tcPr>
            <w:tcW w:w="1615" w:type="dxa"/>
          </w:tcPr>
          <w:p w14:paraId="40091989"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MoD</w:t>
            </w:r>
          </w:p>
        </w:tc>
        <w:tc>
          <w:tcPr>
            <w:tcW w:w="7735" w:type="dxa"/>
          </w:tcPr>
          <w:p w14:paraId="38257FD3" w14:textId="749D4DDA"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Ministry of Defense</w:t>
            </w:r>
          </w:p>
        </w:tc>
      </w:tr>
      <w:tr w:rsidR="00440E46" w:rsidRPr="00A5066E" w14:paraId="32B7C26E" w14:textId="77777777" w:rsidTr="005A1E70">
        <w:tc>
          <w:tcPr>
            <w:tcW w:w="1615" w:type="dxa"/>
          </w:tcPr>
          <w:p w14:paraId="4D21322C" w14:textId="77777777" w:rsidR="00440E46" w:rsidRPr="00A5066E" w:rsidRDefault="00440E46" w:rsidP="005A1E70">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NARNRA</w:t>
            </w:r>
          </w:p>
        </w:tc>
        <w:tc>
          <w:tcPr>
            <w:tcW w:w="7735" w:type="dxa"/>
            <w:shd w:val="clear" w:color="auto" w:fill="auto"/>
          </w:tcPr>
          <w:p w14:paraId="0D8E9A07" w14:textId="77777777" w:rsidR="00440E46" w:rsidRPr="00A5066E" w:rsidRDefault="00440E46" w:rsidP="005A1E70">
            <w:pPr>
              <w:spacing w:before="60" w:after="60"/>
              <w:jc w:val="both"/>
              <w:rPr>
                <w:rFonts w:ascii="Times New Roman" w:hAnsi="Times New Roman" w:cs="Times New Roman"/>
                <w:color w:val="4D5156"/>
                <w:sz w:val="23"/>
                <w:szCs w:val="23"/>
                <w:highlight w:val="white"/>
              </w:rPr>
            </w:pPr>
            <w:r w:rsidRPr="00A5066E">
              <w:rPr>
                <w:rFonts w:ascii="Times New Roman" w:hAnsi="Times New Roman" w:cs="Times New Roman"/>
                <w:sz w:val="23"/>
                <w:szCs w:val="23"/>
              </w:rPr>
              <w:t>National Agency for the Regulation of Nuclear and Radiological Activities</w:t>
            </w:r>
          </w:p>
        </w:tc>
      </w:tr>
      <w:tr w:rsidR="00C166ED" w:rsidRPr="00A5066E" w14:paraId="3BF78EA5" w14:textId="77777777" w:rsidTr="00E033B5">
        <w:tc>
          <w:tcPr>
            <w:tcW w:w="1615" w:type="dxa"/>
          </w:tcPr>
          <w:p w14:paraId="7CA0DC75" w14:textId="139D2F2A" w:rsidR="00C166ED" w:rsidRPr="00A5066E" w:rsidRDefault="00C166ED"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PBC</w:t>
            </w:r>
          </w:p>
        </w:tc>
        <w:tc>
          <w:tcPr>
            <w:tcW w:w="7735" w:type="dxa"/>
          </w:tcPr>
          <w:p w14:paraId="42366618" w14:textId="2B24BE46" w:rsidR="00C166ED" w:rsidRPr="00A5066E" w:rsidRDefault="00C166ED"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 xml:space="preserve">Performance-Based Conditions </w:t>
            </w:r>
          </w:p>
        </w:tc>
      </w:tr>
      <w:tr w:rsidR="00203D6E" w:rsidRPr="00A5066E" w14:paraId="7A6A6271" w14:textId="77777777" w:rsidTr="00E033B5">
        <w:tc>
          <w:tcPr>
            <w:tcW w:w="1615" w:type="dxa"/>
          </w:tcPr>
          <w:p w14:paraId="1A08B9EA"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PCR</w:t>
            </w:r>
          </w:p>
        </w:tc>
        <w:tc>
          <w:tcPr>
            <w:tcW w:w="7735" w:type="dxa"/>
          </w:tcPr>
          <w:p w14:paraId="5BD0F596"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Polymerase Chain Reaction</w:t>
            </w:r>
          </w:p>
        </w:tc>
      </w:tr>
      <w:tr w:rsidR="00203D6E" w:rsidRPr="00A5066E" w14:paraId="5F28019D" w14:textId="77777777" w:rsidTr="00E033B5">
        <w:tc>
          <w:tcPr>
            <w:tcW w:w="1615" w:type="dxa"/>
          </w:tcPr>
          <w:p w14:paraId="5E4F78EB"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POPs</w:t>
            </w:r>
          </w:p>
        </w:tc>
        <w:tc>
          <w:tcPr>
            <w:tcW w:w="7735" w:type="dxa"/>
          </w:tcPr>
          <w:p w14:paraId="29DEB08E"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Persistent Organic Pollutants</w:t>
            </w:r>
          </w:p>
        </w:tc>
      </w:tr>
      <w:tr w:rsidR="00203D6E" w:rsidRPr="00A5066E" w14:paraId="40839FF2" w14:textId="77777777" w:rsidTr="00E033B5">
        <w:tc>
          <w:tcPr>
            <w:tcW w:w="1615" w:type="dxa"/>
          </w:tcPr>
          <w:p w14:paraId="1CD2CF8F"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PPE</w:t>
            </w:r>
          </w:p>
        </w:tc>
        <w:tc>
          <w:tcPr>
            <w:tcW w:w="7735" w:type="dxa"/>
          </w:tcPr>
          <w:p w14:paraId="5E716D86"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Personal Protective Equipment</w:t>
            </w:r>
          </w:p>
        </w:tc>
      </w:tr>
      <w:tr w:rsidR="00203D6E" w:rsidRPr="00A5066E" w14:paraId="7C6BEB4C" w14:textId="77777777" w:rsidTr="00E033B5">
        <w:tc>
          <w:tcPr>
            <w:tcW w:w="1615" w:type="dxa"/>
          </w:tcPr>
          <w:p w14:paraId="149BE0D5"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SEA</w:t>
            </w:r>
          </w:p>
        </w:tc>
        <w:tc>
          <w:tcPr>
            <w:tcW w:w="7735" w:type="dxa"/>
          </w:tcPr>
          <w:p w14:paraId="3B0CFDA8"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 xml:space="preserve">Sexual Exploitation and Abuse </w:t>
            </w:r>
          </w:p>
        </w:tc>
      </w:tr>
      <w:tr w:rsidR="00203D6E" w:rsidRPr="00A5066E" w14:paraId="774FE674" w14:textId="77777777" w:rsidTr="00E033B5">
        <w:tc>
          <w:tcPr>
            <w:tcW w:w="1615" w:type="dxa"/>
          </w:tcPr>
          <w:p w14:paraId="532EB792"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SH</w:t>
            </w:r>
          </w:p>
        </w:tc>
        <w:tc>
          <w:tcPr>
            <w:tcW w:w="7735" w:type="dxa"/>
          </w:tcPr>
          <w:p w14:paraId="42454AB5"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 xml:space="preserve">Sexual Harassment </w:t>
            </w:r>
          </w:p>
        </w:tc>
      </w:tr>
      <w:tr w:rsidR="00203D6E" w:rsidRPr="00A5066E" w14:paraId="0ACF92D8" w14:textId="77777777" w:rsidTr="00E033B5">
        <w:tc>
          <w:tcPr>
            <w:tcW w:w="1615" w:type="dxa"/>
          </w:tcPr>
          <w:p w14:paraId="4F48F523"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SEP</w:t>
            </w:r>
          </w:p>
        </w:tc>
        <w:tc>
          <w:tcPr>
            <w:tcW w:w="7735" w:type="dxa"/>
          </w:tcPr>
          <w:p w14:paraId="3CF12970"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Stakeholder Engagement Plan</w:t>
            </w:r>
          </w:p>
        </w:tc>
      </w:tr>
      <w:tr w:rsidR="00203D6E" w:rsidRPr="00A5066E" w14:paraId="2864A7DB" w14:textId="77777777" w:rsidTr="00E033B5">
        <w:tc>
          <w:tcPr>
            <w:tcW w:w="1615" w:type="dxa"/>
            <w:shd w:val="clear" w:color="auto" w:fill="auto"/>
          </w:tcPr>
          <w:p w14:paraId="5841242F"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SWMC</w:t>
            </w:r>
          </w:p>
        </w:tc>
        <w:tc>
          <w:tcPr>
            <w:tcW w:w="7735" w:type="dxa"/>
            <w:shd w:val="clear" w:color="auto" w:fill="auto"/>
          </w:tcPr>
          <w:p w14:paraId="5616165C"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LLC Solid Waste Management Company</w:t>
            </w:r>
          </w:p>
        </w:tc>
      </w:tr>
      <w:tr w:rsidR="00203D6E" w:rsidRPr="00A5066E" w14:paraId="6E954BC0" w14:textId="77777777" w:rsidTr="00E033B5">
        <w:tc>
          <w:tcPr>
            <w:tcW w:w="1615" w:type="dxa"/>
          </w:tcPr>
          <w:p w14:paraId="38884DA2"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TSA</w:t>
            </w:r>
          </w:p>
        </w:tc>
        <w:tc>
          <w:tcPr>
            <w:tcW w:w="7735" w:type="dxa"/>
          </w:tcPr>
          <w:p w14:paraId="601707DB"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Targeted Social Assistance</w:t>
            </w:r>
          </w:p>
        </w:tc>
      </w:tr>
      <w:tr w:rsidR="00203D6E" w:rsidRPr="00A5066E" w14:paraId="5BA12553" w14:textId="77777777" w:rsidTr="00E033B5">
        <w:tc>
          <w:tcPr>
            <w:tcW w:w="1615" w:type="dxa"/>
          </w:tcPr>
          <w:p w14:paraId="7087F3DE"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UNECE</w:t>
            </w:r>
          </w:p>
        </w:tc>
        <w:tc>
          <w:tcPr>
            <w:tcW w:w="7735" w:type="dxa"/>
          </w:tcPr>
          <w:p w14:paraId="2AA373E0"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United Nations Economic Commission for Europe</w:t>
            </w:r>
          </w:p>
        </w:tc>
      </w:tr>
      <w:tr w:rsidR="00203D6E" w:rsidRPr="00A5066E" w14:paraId="4F9D4BCC" w14:textId="77777777" w:rsidTr="00E033B5">
        <w:tc>
          <w:tcPr>
            <w:tcW w:w="1615" w:type="dxa"/>
          </w:tcPr>
          <w:p w14:paraId="5021CFE5"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WHO</w:t>
            </w:r>
          </w:p>
        </w:tc>
        <w:tc>
          <w:tcPr>
            <w:tcW w:w="7735" w:type="dxa"/>
          </w:tcPr>
          <w:p w14:paraId="3C316FDD" w14:textId="77777777" w:rsidR="00203D6E" w:rsidRPr="00A5066E" w:rsidRDefault="00203D6E" w:rsidP="00E033B5">
            <w:pPr>
              <w:spacing w:before="60" w:after="60"/>
              <w:jc w:val="both"/>
              <w:rPr>
                <w:rFonts w:ascii="Times New Roman" w:hAnsi="Times New Roman" w:cs="Times New Roman"/>
                <w:sz w:val="23"/>
                <w:szCs w:val="23"/>
              </w:rPr>
            </w:pPr>
            <w:r w:rsidRPr="00A5066E">
              <w:rPr>
                <w:rFonts w:ascii="Times New Roman" w:hAnsi="Times New Roman" w:cs="Times New Roman"/>
                <w:sz w:val="23"/>
                <w:szCs w:val="23"/>
              </w:rPr>
              <w:t>World Health Organization</w:t>
            </w:r>
          </w:p>
        </w:tc>
      </w:tr>
    </w:tbl>
    <w:p w14:paraId="1EE5E282" w14:textId="41543C47" w:rsidR="00203D6E" w:rsidRPr="00A5066E" w:rsidRDefault="00203D6E">
      <w:pPr>
        <w:rPr>
          <w:rFonts w:ascii="Times New Roman" w:hAnsi="Times New Roman" w:cs="Times New Roman"/>
          <w:sz w:val="23"/>
          <w:szCs w:val="23"/>
        </w:rPr>
      </w:pPr>
    </w:p>
    <w:p w14:paraId="6093C046" w14:textId="77777777" w:rsidR="00A5066E" w:rsidRDefault="00A5066E" w:rsidP="001E0CCB">
      <w:pPr>
        <w:pStyle w:val="Heading1"/>
        <w:rPr>
          <w:rFonts w:ascii="Times New Roman" w:hAnsi="Times New Roman" w:cs="Times New Roman"/>
          <w:b w:val="0"/>
          <w:bCs/>
          <w:color w:val="auto"/>
          <w:sz w:val="23"/>
          <w:szCs w:val="23"/>
        </w:rPr>
        <w:sectPr w:rsidR="00A5066E" w:rsidSect="0017090D">
          <w:headerReference w:type="default" r:id="rId17"/>
          <w:footerReference w:type="default" r:id="rId18"/>
          <w:pgSz w:w="12240" w:h="15840"/>
          <w:pgMar w:top="1440" w:right="1440" w:bottom="1440" w:left="1440" w:header="720" w:footer="720" w:gutter="0"/>
          <w:pgNumType w:fmt="lowerRoman" w:start="1"/>
          <w:cols w:space="720" w:equalWidth="0">
            <w:col w:w="9360"/>
          </w:cols>
        </w:sectPr>
      </w:pPr>
      <w:bookmarkStart w:id="1" w:name="_Toc42860865"/>
    </w:p>
    <w:p w14:paraId="795E3F48" w14:textId="7DD03162" w:rsidR="001E0CCB" w:rsidRPr="00A5066E" w:rsidRDefault="001E0CCB" w:rsidP="000E7F76">
      <w:pPr>
        <w:pStyle w:val="Heading1"/>
        <w:numPr>
          <w:ilvl w:val="0"/>
          <w:numId w:val="44"/>
        </w:numPr>
        <w:jc w:val="center"/>
      </w:pPr>
      <w:bookmarkStart w:id="2" w:name="_Toc51968020"/>
      <w:r w:rsidRPr="00A5066E">
        <w:t>Executive Summary</w:t>
      </w:r>
      <w:bookmarkEnd w:id="1"/>
      <w:bookmarkEnd w:id="2"/>
    </w:p>
    <w:p w14:paraId="2FAEB8E6" w14:textId="77777777" w:rsidR="001E0CCB" w:rsidRPr="00A5066E" w:rsidRDefault="001E0CCB" w:rsidP="00726630">
      <w:pPr>
        <w:spacing w:after="120" w:line="240" w:lineRule="auto"/>
        <w:jc w:val="both"/>
        <w:rPr>
          <w:rFonts w:ascii="Times New Roman" w:hAnsi="Times New Roman" w:cs="Times New Roman"/>
          <w:sz w:val="23"/>
          <w:szCs w:val="23"/>
        </w:rPr>
      </w:pPr>
      <w:r w:rsidRPr="00726630">
        <w:rPr>
          <w:rFonts w:ascii="Times New Roman" w:hAnsi="Times New Roman" w:cs="Times New Roman"/>
          <w:b/>
          <w:bCs/>
          <w:sz w:val="23"/>
          <w:szCs w:val="23"/>
        </w:rPr>
        <w:t xml:space="preserve">Project Development Objective Statement: </w:t>
      </w:r>
      <w:r w:rsidRPr="00A5066E">
        <w:rPr>
          <w:rFonts w:ascii="Times New Roman" w:hAnsi="Times New Roman" w:cs="Times New Roman"/>
          <w:sz w:val="23"/>
          <w:szCs w:val="23"/>
        </w:rPr>
        <w:t>The project development objective is to prepare for and respond to the COVID-19 pandemic in the Republic of Moldova.</w:t>
      </w:r>
    </w:p>
    <w:p w14:paraId="5CF82040" w14:textId="503DC159" w:rsidR="001E0CCB" w:rsidRPr="00A5066E" w:rsidRDefault="001E0CCB" w:rsidP="00726630">
      <w:pPr>
        <w:spacing w:after="120" w:line="240" w:lineRule="auto"/>
        <w:rPr>
          <w:rFonts w:ascii="Times New Roman" w:hAnsi="Times New Roman" w:cs="Times New Roman"/>
          <w:b/>
          <w:bCs/>
          <w:sz w:val="23"/>
          <w:szCs w:val="23"/>
        </w:rPr>
      </w:pPr>
      <w:r w:rsidRPr="00A5066E">
        <w:rPr>
          <w:rFonts w:ascii="Times New Roman" w:hAnsi="Times New Roman" w:cs="Times New Roman"/>
          <w:b/>
          <w:bCs/>
          <w:sz w:val="23"/>
          <w:szCs w:val="23"/>
        </w:rPr>
        <w:t>The Project consists of the following two components:</w:t>
      </w:r>
    </w:p>
    <w:p w14:paraId="35FA2924" w14:textId="7DEC53B8" w:rsidR="001E0CCB" w:rsidRPr="00A5066E" w:rsidRDefault="001E0CCB" w:rsidP="00726630">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COMPONENT 1: Emergency COVID-19 Response (</w:t>
      </w:r>
      <w:r w:rsidR="00386C0D">
        <w:rPr>
          <w:rFonts w:ascii="Times New Roman" w:hAnsi="Times New Roman" w:cs="Times New Roman"/>
          <w:b/>
          <w:sz w:val="23"/>
          <w:szCs w:val="23"/>
        </w:rPr>
        <w:t>EUR 52.3</w:t>
      </w:r>
      <w:r w:rsidRPr="00A5066E">
        <w:rPr>
          <w:rFonts w:ascii="Times New Roman" w:hAnsi="Times New Roman" w:cs="Times New Roman"/>
          <w:b/>
          <w:sz w:val="23"/>
          <w:szCs w:val="23"/>
        </w:rPr>
        <w:t xml:space="preserve"> million)</w:t>
      </w:r>
    </w:p>
    <w:p w14:paraId="59092783" w14:textId="42CE578E" w:rsidR="001E0CCB" w:rsidRPr="00A5066E" w:rsidRDefault="001E0CCB" w:rsidP="00726630">
      <w:pPr>
        <w:spacing w:after="120" w:line="240" w:lineRule="auto"/>
        <w:jc w:val="both"/>
        <w:rPr>
          <w:rFonts w:ascii="Times New Roman" w:hAnsi="Times New Roman" w:cs="Times New Roman"/>
          <w:sz w:val="23"/>
          <w:szCs w:val="23"/>
        </w:rPr>
      </w:pPr>
      <w:r w:rsidRPr="00A5066E">
        <w:rPr>
          <w:rFonts w:ascii="Times New Roman" w:hAnsi="Times New Roman" w:cs="Times New Roman"/>
          <w:b/>
          <w:i/>
          <w:sz w:val="23"/>
          <w:szCs w:val="23"/>
        </w:rPr>
        <w:t>Subcomponent 1.1 Case Confirmation (</w:t>
      </w:r>
      <w:r w:rsidR="00EC077E">
        <w:rPr>
          <w:rFonts w:ascii="Times New Roman" w:hAnsi="Times New Roman" w:cs="Times New Roman"/>
          <w:b/>
          <w:i/>
          <w:sz w:val="23"/>
          <w:szCs w:val="23"/>
        </w:rPr>
        <w:t xml:space="preserve">EUR </w:t>
      </w:r>
      <w:r w:rsidRPr="00A5066E">
        <w:rPr>
          <w:rFonts w:ascii="Times New Roman" w:hAnsi="Times New Roman" w:cs="Times New Roman"/>
          <w:b/>
          <w:i/>
          <w:sz w:val="23"/>
          <w:szCs w:val="23"/>
        </w:rPr>
        <w:t>0.</w:t>
      </w:r>
      <w:r w:rsidR="00EC077E">
        <w:rPr>
          <w:rFonts w:ascii="Times New Roman" w:hAnsi="Times New Roman" w:cs="Times New Roman"/>
          <w:b/>
          <w:i/>
          <w:sz w:val="23"/>
          <w:szCs w:val="23"/>
        </w:rPr>
        <w:t>9</w:t>
      </w:r>
      <w:r w:rsidRPr="00A5066E">
        <w:rPr>
          <w:rFonts w:ascii="Times New Roman" w:hAnsi="Times New Roman" w:cs="Times New Roman"/>
          <w:b/>
          <w:i/>
          <w:sz w:val="23"/>
          <w:szCs w:val="23"/>
        </w:rPr>
        <w:t xml:space="preserve"> million): </w:t>
      </w:r>
      <w:r w:rsidRPr="00A5066E">
        <w:rPr>
          <w:rFonts w:ascii="Times New Roman" w:hAnsi="Times New Roman" w:cs="Times New Roman"/>
          <w:sz w:val="23"/>
          <w:szCs w:val="23"/>
        </w:rPr>
        <w:t xml:space="preserve">the project will support strengthening diseases surveillance systems and the capacity of the selected public health laboratories to confirm cases by financing medical supplies and equipment. It will include PPE and hygiene materials, COVID-19 test kits, laboratory reagents, Polymerase chain reaction (PCR) equipment, specimen transport kits, and light vehicles for safe and rapid transportation of samples. </w:t>
      </w:r>
    </w:p>
    <w:p w14:paraId="4F3DB9D6" w14:textId="37A415EE" w:rsidR="001E0CCB" w:rsidRPr="00A5066E" w:rsidRDefault="001E0CCB" w:rsidP="00726630">
      <w:pPr>
        <w:spacing w:after="120" w:line="240" w:lineRule="auto"/>
        <w:jc w:val="both"/>
        <w:rPr>
          <w:rFonts w:ascii="Times New Roman" w:hAnsi="Times New Roman" w:cs="Times New Roman"/>
          <w:sz w:val="23"/>
          <w:szCs w:val="23"/>
        </w:rPr>
      </w:pPr>
      <w:r w:rsidRPr="00A5066E">
        <w:rPr>
          <w:rFonts w:ascii="Times New Roman" w:hAnsi="Times New Roman" w:cs="Times New Roman"/>
          <w:b/>
          <w:i/>
          <w:sz w:val="23"/>
          <w:szCs w:val="23"/>
        </w:rPr>
        <w:t xml:space="preserve">Subcomponent 1.2 Health System Strengthening </w:t>
      </w:r>
      <w:r w:rsidR="00EC077E">
        <w:rPr>
          <w:rFonts w:ascii="Times New Roman" w:hAnsi="Times New Roman" w:cs="Times New Roman"/>
          <w:b/>
          <w:i/>
          <w:sz w:val="23"/>
          <w:szCs w:val="23"/>
        </w:rPr>
        <w:t>(EUR 29.2</w:t>
      </w:r>
      <w:r w:rsidRPr="00A5066E">
        <w:rPr>
          <w:rFonts w:ascii="Times New Roman" w:hAnsi="Times New Roman" w:cs="Times New Roman"/>
          <w:b/>
          <w:i/>
          <w:sz w:val="23"/>
          <w:szCs w:val="23"/>
        </w:rPr>
        <w:t xml:space="preserve"> million):</w:t>
      </w:r>
      <w:r w:rsidRPr="00A5066E">
        <w:rPr>
          <w:rFonts w:ascii="Times New Roman" w:hAnsi="Times New Roman" w:cs="Times New Roman"/>
          <w:sz w:val="23"/>
          <w:szCs w:val="23"/>
        </w:rPr>
        <w:t xml:space="preserve"> the project will finance the strengthening of public health facilities to provide critical care to COVID-19 patients and minimize the risk of health staff and other patients becoming infected. It will finance PPE and hygiene materials, as well as training on infection prevention and control (IPC) practices, with a focus on staff providing care to suspected and confirmed cases. It will also provide equipment, drugs and medical supplies, in particular ICU units and beds in designated hospitals, as well as training on COVID-19 treatment and intensive care to respond to the surge in patients requiring admission in ICUs. It will support interior minor refurbishment to remodel ICUs and increase the availability of isolation rooms. The project will also finance ambulances to support urgent transportation of patients across the hospital network to designated reference facilities as per the algorithm of the Government Preparedness and Response Plan.</w:t>
      </w:r>
    </w:p>
    <w:p w14:paraId="0E0F1A24" w14:textId="2C5E26DA" w:rsidR="001E0CCB" w:rsidRPr="00A5066E" w:rsidRDefault="001E0CCB" w:rsidP="00726630">
      <w:pPr>
        <w:spacing w:after="120" w:line="240" w:lineRule="auto"/>
        <w:jc w:val="both"/>
        <w:rPr>
          <w:rFonts w:ascii="Times New Roman" w:hAnsi="Times New Roman" w:cs="Times New Roman"/>
          <w:sz w:val="23"/>
          <w:szCs w:val="23"/>
        </w:rPr>
      </w:pPr>
      <w:r w:rsidRPr="00A5066E">
        <w:rPr>
          <w:rFonts w:ascii="Times New Roman" w:hAnsi="Times New Roman" w:cs="Times New Roman"/>
          <w:b/>
          <w:i/>
          <w:sz w:val="23"/>
          <w:szCs w:val="23"/>
        </w:rPr>
        <w:t>Subcomponent 1.3 Communication Preparedness (</w:t>
      </w:r>
      <w:r w:rsidR="00EC077E">
        <w:rPr>
          <w:rFonts w:ascii="Times New Roman" w:hAnsi="Times New Roman" w:cs="Times New Roman"/>
          <w:b/>
          <w:i/>
          <w:sz w:val="23"/>
          <w:szCs w:val="23"/>
        </w:rPr>
        <w:t xml:space="preserve">EUR </w:t>
      </w:r>
      <w:r w:rsidRPr="00A5066E">
        <w:rPr>
          <w:rFonts w:ascii="Times New Roman" w:hAnsi="Times New Roman" w:cs="Times New Roman"/>
          <w:b/>
          <w:i/>
          <w:sz w:val="23"/>
          <w:szCs w:val="23"/>
        </w:rPr>
        <w:t>0.</w:t>
      </w:r>
      <w:r w:rsidR="00EC077E">
        <w:rPr>
          <w:rFonts w:ascii="Times New Roman" w:hAnsi="Times New Roman" w:cs="Times New Roman"/>
          <w:b/>
          <w:i/>
          <w:sz w:val="23"/>
          <w:szCs w:val="23"/>
        </w:rPr>
        <w:t>3</w:t>
      </w:r>
      <w:r w:rsidRPr="00A5066E">
        <w:rPr>
          <w:rFonts w:ascii="Times New Roman" w:hAnsi="Times New Roman" w:cs="Times New Roman"/>
          <w:b/>
          <w:i/>
          <w:sz w:val="23"/>
          <w:szCs w:val="23"/>
        </w:rPr>
        <w:t xml:space="preserve"> million):</w:t>
      </w:r>
      <w:r w:rsidRPr="00A5066E">
        <w:rPr>
          <w:rFonts w:ascii="Times New Roman" w:hAnsi="Times New Roman" w:cs="Times New Roman"/>
          <w:sz w:val="23"/>
          <w:szCs w:val="23"/>
        </w:rPr>
        <w:t xml:space="preserve"> the project will support information and communication activities to increase the attention and commitment of government, private sector, and civil society to the COVID-19 pandemic, and to raise awareness, knowledge and understanding among the general population about the risk and potential impact of the pandemic. Specific activities will include, inter alia, (a) the development and implementation of a national communication and outreach strategy, including social and behavioral communication change across multiple channels; and (b) developing and distributing communication materials on COVID-19 and general preventative measures to the general public, which will be complementary to the UN actions. </w:t>
      </w:r>
    </w:p>
    <w:p w14:paraId="746A90EB" w14:textId="6E74B042" w:rsidR="001E0CCB" w:rsidRPr="00A5066E" w:rsidRDefault="001E0CCB" w:rsidP="00726630">
      <w:pPr>
        <w:spacing w:after="120" w:line="240" w:lineRule="auto"/>
        <w:jc w:val="both"/>
        <w:rPr>
          <w:rFonts w:ascii="Times New Roman" w:hAnsi="Times New Roman" w:cs="Times New Roman"/>
          <w:sz w:val="23"/>
          <w:szCs w:val="23"/>
        </w:rPr>
      </w:pPr>
      <w:r w:rsidRPr="00A5066E">
        <w:rPr>
          <w:rFonts w:ascii="Times New Roman" w:hAnsi="Times New Roman" w:cs="Times New Roman"/>
          <w:b/>
          <w:i/>
          <w:sz w:val="23"/>
          <w:szCs w:val="23"/>
        </w:rPr>
        <w:t>Subcomponent 1.4 Social and Financial Support to Households (</w:t>
      </w:r>
      <w:r w:rsidR="00EC077E">
        <w:rPr>
          <w:rFonts w:ascii="Times New Roman" w:hAnsi="Times New Roman" w:cs="Times New Roman"/>
          <w:b/>
          <w:i/>
          <w:sz w:val="23"/>
          <w:szCs w:val="23"/>
        </w:rPr>
        <w:t>EUR</w:t>
      </w:r>
      <w:r w:rsidRPr="00A5066E">
        <w:rPr>
          <w:rFonts w:ascii="Times New Roman" w:hAnsi="Times New Roman" w:cs="Times New Roman"/>
          <w:b/>
          <w:i/>
          <w:sz w:val="23"/>
          <w:szCs w:val="23"/>
        </w:rPr>
        <w:t xml:space="preserve"> 2</w:t>
      </w:r>
      <w:r w:rsidR="00EC077E">
        <w:rPr>
          <w:rFonts w:ascii="Times New Roman" w:hAnsi="Times New Roman" w:cs="Times New Roman"/>
          <w:b/>
          <w:i/>
          <w:sz w:val="23"/>
          <w:szCs w:val="23"/>
        </w:rPr>
        <w:t>1.9</w:t>
      </w:r>
      <w:r w:rsidRPr="00A5066E">
        <w:rPr>
          <w:rFonts w:ascii="Times New Roman" w:hAnsi="Times New Roman" w:cs="Times New Roman"/>
          <w:b/>
          <w:i/>
          <w:sz w:val="23"/>
          <w:szCs w:val="23"/>
        </w:rPr>
        <w:t xml:space="preserve"> million):</w:t>
      </w:r>
      <w:r w:rsidRPr="00A5066E">
        <w:rPr>
          <w:rFonts w:ascii="Times New Roman" w:hAnsi="Times New Roman" w:cs="Times New Roman"/>
          <w:sz w:val="23"/>
          <w:szCs w:val="23"/>
        </w:rPr>
        <w:t xml:space="preserve"> the project will support strengthening the social protection for the poor by amending the design of Ajutor Social program so that it is better able to target vulnerable populations who stand to be adversely affected by COVID-19. This amendment is simultaneously an emergency response and a reform. First, the reform aspect would strengthen support for families with children, better aligning the program design with the social policy goals of supporting the poorest and improving targeting and efficiency of social expenditures. Second, the income eligibility threshold (GMI) for all beneficiaries will be temporarily increased (by 23% instead of the planned indexation of 4.8%). GMI threshold is used both to determine eligibility, filtering out families with incomes higher than GMI per adult equivalent, and to determine the benefit size, which is the gap between guaranteed minimum income for the family (GMI x adult equivalents of family members) and the actual income. This measure will result in expanding the coverage of the poor who as a group will be disproportionately affected by increased prices and loss of income associated with COVID-19. Third, employment status checks will be temporarily dropped, which will enable inclusion of returning migrant workers and families with members in informal employment, thus including these vulnerable categories. Also, for the emergency period, the government will automatically extend eligibility for families that are up for re-certification, accept remote applications (e.g., by phone), and replace income verification documents with the applicant’s declaration. It is expected that as a result, for the emergency period, the average benefit for current recipients will increase from MDL 828 to MDL 1,520 (84% increase), while for families with children it will be MDL 2,800. The forecast for the program expenditures during the emergency period is US$4.25M/month compared to the current expenditures of about US$2.1M. This forecast is subject to uncertainty because of a wide range of possible values for some variables, such as the number of returning migrants. After the emergency period ends, strengthening of support for the families with children will remain, ensuring a lasting effect from adopted measures. This subcomponent will disburse against two Disbursement Linked Indicators (DLI). The three DLIs will include (i) necessary legislation changes and increased budget allocation to the Ajutor Social program, and (ii) measures of increased benefit and coverage. </w:t>
      </w:r>
    </w:p>
    <w:p w14:paraId="37469044" w14:textId="77777777" w:rsidR="001E0CCB" w:rsidRPr="00A5066E" w:rsidRDefault="001E0CCB" w:rsidP="00726630">
      <w:pPr>
        <w:spacing w:after="120" w:line="240" w:lineRule="auto"/>
        <w:jc w:val="both"/>
        <w:rPr>
          <w:rFonts w:ascii="Times New Roman" w:hAnsi="Times New Roman" w:cs="Times New Roman"/>
          <w:sz w:val="23"/>
          <w:szCs w:val="23"/>
        </w:rPr>
      </w:pPr>
      <w:r w:rsidRPr="00A5066E">
        <w:rPr>
          <w:rFonts w:ascii="Times New Roman" w:hAnsi="Times New Roman" w:cs="Times New Roman"/>
          <w:color w:val="000000" w:themeColor="text1"/>
          <w:sz w:val="23"/>
          <w:szCs w:val="23"/>
        </w:rPr>
        <w:t>The project disbursements under “Social and Financial Support to Households” sub-component would be linked to the Government’s poverty-targeted cash benefit program Ajutor Social and verified achievement of Performance-Based Conditions (PBC).  In this respect the project would rely on the existing benefits payments system managed by the National Social Insurance House (CNAS) and the Government's budget management and reporting systems.</w:t>
      </w:r>
    </w:p>
    <w:p w14:paraId="29195526" w14:textId="0D9AC486" w:rsidR="001E0CCB" w:rsidRPr="00A5066E" w:rsidRDefault="001E0CCB" w:rsidP="00726630">
      <w:pPr>
        <w:spacing w:after="120" w:line="240" w:lineRule="auto"/>
        <w:jc w:val="both"/>
        <w:rPr>
          <w:rFonts w:ascii="Times New Roman" w:hAnsi="Times New Roman" w:cs="Times New Roman"/>
          <w:b/>
          <w:sz w:val="23"/>
          <w:szCs w:val="23"/>
        </w:rPr>
      </w:pPr>
      <w:r w:rsidRPr="00A5066E">
        <w:rPr>
          <w:rFonts w:ascii="Times New Roman" w:hAnsi="Times New Roman" w:cs="Times New Roman"/>
          <w:b/>
          <w:sz w:val="23"/>
          <w:szCs w:val="23"/>
        </w:rPr>
        <w:t>COMPONENT 2: Implementation Management and Monitoring and Evaluation (</w:t>
      </w:r>
      <w:r w:rsidR="00150601">
        <w:rPr>
          <w:rFonts w:ascii="Times New Roman" w:hAnsi="Times New Roman" w:cs="Times New Roman"/>
          <w:b/>
          <w:sz w:val="23"/>
          <w:szCs w:val="23"/>
        </w:rPr>
        <w:t xml:space="preserve">EUR </w:t>
      </w:r>
      <w:r w:rsidRPr="00A5066E">
        <w:rPr>
          <w:rFonts w:ascii="Times New Roman" w:hAnsi="Times New Roman" w:cs="Times New Roman"/>
          <w:b/>
          <w:sz w:val="23"/>
          <w:szCs w:val="23"/>
        </w:rPr>
        <w:t>0.6</w:t>
      </w:r>
      <w:r w:rsidR="00726630">
        <w:rPr>
          <w:rFonts w:ascii="Times New Roman" w:hAnsi="Times New Roman" w:cs="Times New Roman"/>
          <w:b/>
          <w:sz w:val="23"/>
          <w:szCs w:val="23"/>
        </w:rPr>
        <w:t> </w:t>
      </w:r>
      <w:r w:rsidRPr="00A5066E">
        <w:rPr>
          <w:rFonts w:ascii="Times New Roman" w:hAnsi="Times New Roman" w:cs="Times New Roman"/>
          <w:b/>
          <w:sz w:val="23"/>
          <w:szCs w:val="23"/>
        </w:rPr>
        <w:t>million)</w:t>
      </w:r>
    </w:p>
    <w:p w14:paraId="4BE4617B" w14:textId="77777777" w:rsidR="001E0CCB" w:rsidRPr="00A5066E" w:rsidRDefault="001E0CCB" w:rsidP="00726630">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This component will provide financing for project implementation, coordination, and management, including support for procurement, financial management, environmental and social safeguards, monitoring and evaluation of prevention and preparedness including third-party monitoring of progress.</w:t>
      </w:r>
    </w:p>
    <w:p w14:paraId="137C7AE3" w14:textId="0D39A33F" w:rsidR="001E0CCB" w:rsidRDefault="001E0CCB" w:rsidP="00726630">
      <w:pPr>
        <w:spacing w:after="120" w:line="240" w:lineRule="auto"/>
        <w:jc w:val="both"/>
        <w:rPr>
          <w:rFonts w:ascii="Times New Roman" w:hAnsi="Times New Roman" w:cs="Times New Roman"/>
          <w:sz w:val="23"/>
          <w:szCs w:val="23"/>
        </w:rPr>
      </w:pPr>
      <w:r w:rsidRPr="00726630">
        <w:rPr>
          <w:rFonts w:ascii="Times New Roman" w:hAnsi="Times New Roman" w:cs="Times New Roman"/>
          <w:b/>
          <w:bCs/>
          <w:sz w:val="23"/>
          <w:szCs w:val="23"/>
        </w:rPr>
        <w:t xml:space="preserve">Project location. </w:t>
      </w:r>
      <w:r w:rsidRPr="00726630">
        <w:rPr>
          <w:rFonts w:ascii="Times New Roman" w:hAnsi="Times New Roman" w:cs="Times New Roman"/>
          <w:sz w:val="23"/>
          <w:szCs w:val="23"/>
        </w:rPr>
        <w:t>The project will be implemented countrywide.</w:t>
      </w:r>
    </w:p>
    <w:p w14:paraId="32D27DBD" w14:textId="1AEF65A6" w:rsidR="000049C8" w:rsidRPr="0003714F" w:rsidRDefault="000049C8" w:rsidP="0003714F">
      <w:pPr>
        <w:pStyle w:val="ListParagraph"/>
        <w:ind w:left="0"/>
        <w:contextualSpacing w:val="0"/>
        <w:jc w:val="both"/>
        <w:rPr>
          <w:rFonts w:ascii="Times New Roman" w:eastAsia="Calibri" w:hAnsi="Times New Roman" w:cs="Times New Roman"/>
          <w:color w:val="auto"/>
          <w:sz w:val="23"/>
          <w:szCs w:val="23"/>
        </w:rPr>
      </w:pPr>
      <w:r>
        <w:rPr>
          <w:rFonts w:ascii="Times New Roman" w:eastAsia="Calibri" w:hAnsi="Times New Roman" w:cs="Times New Roman"/>
          <w:color w:val="auto"/>
          <w:sz w:val="23"/>
          <w:szCs w:val="23"/>
        </w:rPr>
        <w:t xml:space="preserve">In addition, Moldova has received additional </w:t>
      </w:r>
      <w:r w:rsidRPr="0003714F">
        <w:rPr>
          <w:rFonts w:ascii="Times New Roman" w:eastAsia="Calibri" w:hAnsi="Times New Roman" w:cs="Times New Roman"/>
          <w:color w:val="auto"/>
          <w:sz w:val="23"/>
          <w:szCs w:val="23"/>
        </w:rPr>
        <w:t>US$3.48 million</w:t>
      </w:r>
      <w:r w:rsidR="00150601">
        <w:rPr>
          <w:rFonts w:ascii="Times New Roman" w:eastAsia="Calibri" w:hAnsi="Times New Roman" w:cs="Times New Roman"/>
          <w:color w:val="auto"/>
          <w:sz w:val="23"/>
          <w:szCs w:val="23"/>
        </w:rPr>
        <w:t xml:space="preserve"> (equivalent to EUR 2.96 million)</w:t>
      </w:r>
      <w:r w:rsidRPr="0003714F">
        <w:rPr>
          <w:rFonts w:ascii="Times New Roman" w:eastAsia="Calibri" w:hAnsi="Times New Roman" w:cs="Times New Roman"/>
          <w:color w:val="auto"/>
          <w:sz w:val="23"/>
          <w:szCs w:val="23"/>
        </w:rPr>
        <w:t xml:space="preserve"> grant from the Pandemic Emergency Financing Facility Fund (PEF)</w:t>
      </w:r>
      <w:r w:rsidR="00C24C3D">
        <w:rPr>
          <w:rFonts w:ascii="Times New Roman" w:eastAsia="Calibri" w:hAnsi="Times New Roman" w:cs="Times New Roman"/>
          <w:color w:val="auto"/>
          <w:sz w:val="23"/>
          <w:szCs w:val="23"/>
        </w:rPr>
        <w:t xml:space="preserve">. </w:t>
      </w:r>
      <w:r w:rsidR="00C24C3D" w:rsidRPr="00A73EB4">
        <w:rPr>
          <w:rFonts w:ascii="Times New Roman" w:eastAsia="Calibri" w:hAnsi="Times New Roman" w:cs="Times New Roman"/>
          <w:color w:val="auto"/>
          <w:sz w:val="23"/>
          <w:szCs w:val="23"/>
        </w:rPr>
        <w:t>The</w:t>
      </w:r>
      <w:r w:rsidR="0052563C">
        <w:rPr>
          <w:rFonts w:ascii="Times New Roman" w:eastAsia="Calibri" w:hAnsi="Times New Roman" w:cs="Times New Roman"/>
          <w:color w:val="auto"/>
          <w:sz w:val="23"/>
          <w:szCs w:val="23"/>
        </w:rPr>
        <w:t xml:space="preserve"> grant is being processed as an </w:t>
      </w:r>
      <w:r w:rsidR="00C24C3D" w:rsidRPr="00A73EB4">
        <w:rPr>
          <w:rFonts w:ascii="Times New Roman" w:eastAsia="Calibri" w:hAnsi="Times New Roman" w:cs="Times New Roman"/>
          <w:color w:val="auto"/>
          <w:sz w:val="23"/>
          <w:szCs w:val="23"/>
        </w:rPr>
        <w:t xml:space="preserve">additional financing (AF) </w:t>
      </w:r>
      <w:r w:rsidRPr="0003714F">
        <w:rPr>
          <w:rFonts w:ascii="Times New Roman" w:eastAsia="Calibri" w:hAnsi="Times New Roman" w:cs="Times New Roman"/>
          <w:color w:val="auto"/>
          <w:sz w:val="23"/>
          <w:szCs w:val="23"/>
        </w:rPr>
        <w:t xml:space="preserve">(i) to increase the testing and laboratory capacity (under Component 1.1), and (ii) to procure additional mobile X-Rays and to train health care workers (under Component 1.2) in line with Moldova’s strategic preparedness and response plan. The proposed additions to the project are aligned with the parent PDO; hence, the PDO will not change. Furthermore, there are no additional environmental and social risks that are likely to arise from activities supported under the AF. The environment and social risk classification will also remain unchanged. </w:t>
      </w:r>
    </w:p>
    <w:p w14:paraId="7738634D" w14:textId="77777777" w:rsidR="000049C8" w:rsidRPr="00726630" w:rsidRDefault="000049C8" w:rsidP="00726630">
      <w:pPr>
        <w:spacing w:after="120" w:line="240" w:lineRule="auto"/>
        <w:jc w:val="both"/>
        <w:rPr>
          <w:rFonts w:ascii="Times New Roman" w:hAnsi="Times New Roman" w:cs="Times New Roman"/>
          <w:sz w:val="23"/>
          <w:szCs w:val="23"/>
        </w:rPr>
      </w:pPr>
    </w:p>
    <w:p w14:paraId="298309B8" w14:textId="77777777" w:rsidR="001E0CCB" w:rsidRPr="00726630" w:rsidRDefault="001E0CCB" w:rsidP="00726630">
      <w:pPr>
        <w:spacing w:after="120" w:line="240" w:lineRule="auto"/>
        <w:jc w:val="both"/>
        <w:rPr>
          <w:rFonts w:ascii="Times New Roman" w:hAnsi="Times New Roman" w:cs="Times New Roman"/>
          <w:b/>
          <w:bCs/>
          <w:sz w:val="23"/>
          <w:szCs w:val="23"/>
        </w:rPr>
      </w:pPr>
      <w:r w:rsidRPr="00726630">
        <w:rPr>
          <w:rFonts w:ascii="Times New Roman" w:hAnsi="Times New Roman" w:cs="Times New Roman"/>
          <w:b/>
          <w:bCs/>
          <w:sz w:val="23"/>
          <w:szCs w:val="23"/>
        </w:rPr>
        <w:t xml:space="preserve">Potential key environmental and social risks related to the project include: </w:t>
      </w:r>
    </w:p>
    <w:p w14:paraId="2318949D" w14:textId="77777777" w:rsidR="001E0CCB" w:rsidRPr="00726630" w:rsidRDefault="001E0CCB" w:rsidP="000E7F76">
      <w:pPr>
        <w:pStyle w:val="ListParagraph"/>
        <w:numPr>
          <w:ilvl w:val="0"/>
          <w:numId w:val="49"/>
        </w:numPr>
        <w:spacing w:after="60"/>
        <w:ind w:left="360"/>
        <w:contextualSpacing w:val="0"/>
        <w:jc w:val="both"/>
        <w:rPr>
          <w:rFonts w:ascii="Times New Roman" w:hAnsi="Times New Roman" w:cs="Times New Roman"/>
          <w:sz w:val="23"/>
          <w:szCs w:val="23"/>
        </w:rPr>
      </w:pPr>
      <w:r w:rsidRPr="00726630">
        <w:rPr>
          <w:rFonts w:ascii="Times New Roman" w:hAnsi="Times New Roman" w:cs="Times New Roman"/>
          <w:sz w:val="23"/>
          <w:szCs w:val="23"/>
        </w:rPr>
        <w:t xml:space="preserve">Occupational health and safety for medical staff, laboratory staff and communities in due course of detection, transportation of patients/tests/chemicals and reagents, and treatment stages of the COVID-19 cycle; </w:t>
      </w:r>
    </w:p>
    <w:p w14:paraId="010A0A6E" w14:textId="77777777" w:rsidR="001E0CCB" w:rsidRPr="00726630" w:rsidRDefault="001E0CCB" w:rsidP="000E7F76">
      <w:pPr>
        <w:pStyle w:val="ListParagraph"/>
        <w:numPr>
          <w:ilvl w:val="0"/>
          <w:numId w:val="49"/>
        </w:numPr>
        <w:spacing w:after="60"/>
        <w:ind w:left="360"/>
        <w:contextualSpacing w:val="0"/>
        <w:jc w:val="both"/>
        <w:rPr>
          <w:rFonts w:ascii="Times New Roman" w:hAnsi="Times New Roman" w:cs="Times New Roman"/>
          <w:sz w:val="23"/>
          <w:szCs w:val="23"/>
        </w:rPr>
      </w:pPr>
      <w:r w:rsidRPr="00726630">
        <w:rPr>
          <w:rFonts w:ascii="Times New Roman" w:hAnsi="Times New Roman" w:cs="Times New Roman"/>
          <w:sz w:val="23"/>
          <w:szCs w:val="23"/>
        </w:rPr>
        <w:t xml:space="preserve">Occupational health and safety related to collection, transportation and disposal of medical waste management; </w:t>
      </w:r>
    </w:p>
    <w:p w14:paraId="793EC4B2" w14:textId="77777777" w:rsidR="001E0CCB" w:rsidRPr="00726630" w:rsidRDefault="001E0CCB" w:rsidP="000E7F76">
      <w:pPr>
        <w:pStyle w:val="ListParagraph"/>
        <w:numPr>
          <w:ilvl w:val="0"/>
          <w:numId w:val="49"/>
        </w:numPr>
        <w:spacing w:after="60"/>
        <w:ind w:left="360"/>
        <w:contextualSpacing w:val="0"/>
        <w:jc w:val="both"/>
        <w:rPr>
          <w:rFonts w:ascii="Times New Roman" w:hAnsi="Times New Roman" w:cs="Times New Roman"/>
          <w:sz w:val="23"/>
          <w:szCs w:val="23"/>
        </w:rPr>
      </w:pPr>
      <w:r w:rsidRPr="00726630">
        <w:rPr>
          <w:rFonts w:ascii="Times New Roman" w:hAnsi="Times New Roman" w:cs="Times New Roman"/>
          <w:sz w:val="23"/>
          <w:szCs w:val="23"/>
        </w:rPr>
        <w:t>Vulnerable and disadvantaged groups (low-income, disabled, elderly, isolated communities, including potentially Roma communities) encountering obstacles to access facilities and services provided by the project activities;</w:t>
      </w:r>
    </w:p>
    <w:p w14:paraId="780CDD58" w14:textId="77777777" w:rsidR="001E0CCB" w:rsidRPr="00726630" w:rsidRDefault="001E0CCB" w:rsidP="000E7F76">
      <w:pPr>
        <w:pStyle w:val="ListParagraph"/>
        <w:numPr>
          <w:ilvl w:val="0"/>
          <w:numId w:val="49"/>
        </w:numPr>
        <w:spacing w:after="60"/>
        <w:ind w:left="360"/>
        <w:contextualSpacing w:val="0"/>
        <w:jc w:val="both"/>
        <w:rPr>
          <w:rFonts w:ascii="Times New Roman" w:hAnsi="Times New Roman" w:cs="Times New Roman"/>
          <w:sz w:val="23"/>
          <w:szCs w:val="23"/>
        </w:rPr>
      </w:pPr>
      <w:r w:rsidRPr="00726630">
        <w:rPr>
          <w:rFonts w:ascii="Times New Roman" w:hAnsi="Times New Roman" w:cs="Times New Roman"/>
          <w:sz w:val="23"/>
          <w:szCs w:val="23"/>
        </w:rPr>
        <w:t xml:space="preserve">Handling of quarantining interventions (including dignified treatment of patients; attention to specific, culturally determined concerns of vulnerable groups; and prevention of sexual exploitation and abuse and sexual harassment as well as meeting minimum accommodation and servicing requirements); </w:t>
      </w:r>
    </w:p>
    <w:p w14:paraId="209467F1" w14:textId="77777777" w:rsidR="001E0CCB" w:rsidRPr="00726630" w:rsidRDefault="001E0CCB" w:rsidP="000E7F76">
      <w:pPr>
        <w:pStyle w:val="ListParagraph"/>
        <w:numPr>
          <w:ilvl w:val="0"/>
          <w:numId w:val="49"/>
        </w:numPr>
        <w:spacing w:after="60"/>
        <w:ind w:left="360"/>
        <w:contextualSpacing w:val="0"/>
        <w:jc w:val="both"/>
        <w:rPr>
          <w:rFonts w:ascii="Times New Roman" w:hAnsi="Times New Roman" w:cs="Times New Roman"/>
          <w:sz w:val="23"/>
          <w:szCs w:val="23"/>
        </w:rPr>
      </w:pPr>
      <w:r w:rsidRPr="00726630">
        <w:rPr>
          <w:rFonts w:ascii="Times New Roman" w:hAnsi="Times New Roman" w:cs="Times New Roman"/>
          <w:sz w:val="23"/>
          <w:szCs w:val="23"/>
        </w:rPr>
        <w:t>Social tensions that could be exacerbated by the project and community health and safety-related outcomes (especially related to spread of disease and waste management);</w:t>
      </w:r>
    </w:p>
    <w:p w14:paraId="78643C79" w14:textId="77777777" w:rsidR="001E0CCB" w:rsidRPr="00726630" w:rsidRDefault="001E0CCB" w:rsidP="000E7F76">
      <w:pPr>
        <w:pStyle w:val="ListParagraph"/>
        <w:numPr>
          <w:ilvl w:val="0"/>
          <w:numId w:val="49"/>
        </w:numPr>
        <w:spacing w:after="60"/>
        <w:ind w:left="360"/>
        <w:contextualSpacing w:val="0"/>
        <w:jc w:val="both"/>
        <w:rPr>
          <w:rFonts w:ascii="Times New Roman" w:hAnsi="Times New Roman" w:cs="Times New Roman"/>
          <w:sz w:val="23"/>
          <w:szCs w:val="23"/>
        </w:rPr>
      </w:pPr>
      <w:r w:rsidRPr="00726630">
        <w:rPr>
          <w:rFonts w:ascii="Times New Roman" w:hAnsi="Times New Roman" w:cs="Times New Roman"/>
          <w:sz w:val="23"/>
          <w:szCs w:val="23"/>
        </w:rPr>
        <w:t xml:space="preserve">Social exclusion which is widespread in Moldova due to variance in communities’ or individual’s ability to pay; </w:t>
      </w:r>
    </w:p>
    <w:p w14:paraId="3870E971" w14:textId="03AF3D49" w:rsidR="001E0CCB" w:rsidRPr="00726630" w:rsidRDefault="001E0CCB" w:rsidP="000E7F76">
      <w:pPr>
        <w:pStyle w:val="ListParagraph"/>
        <w:numPr>
          <w:ilvl w:val="0"/>
          <w:numId w:val="49"/>
        </w:numPr>
        <w:spacing w:after="120"/>
        <w:ind w:left="360"/>
        <w:jc w:val="both"/>
        <w:rPr>
          <w:rFonts w:ascii="Times New Roman" w:hAnsi="Times New Roman" w:cs="Times New Roman"/>
          <w:sz w:val="23"/>
          <w:szCs w:val="23"/>
        </w:rPr>
      </w:pPr>
      <w:r w:rsidRPr="00726630">
        <w:rPr>
          <w:rFonts w:ascii="Times New Roman" w:hAnsi="Times New Roman" w:cs="Times New Roman"/>
          <w:sz w:val="23"/>
          <w:szCs w:val="23"/>
        </w:rPr>
        <w:t>Ensuring transparency and equity for financial support to households targeting specifically vulnerable populations.</w:t>
      </w:r>
    </w:p>
    <w:p w14:paraId="5EB854B6" w14:textId="0BB15568" w:rsidR="001E0CCB" w:rsidRPr="00726630" w:rsidRDefault="001E0CCB" w:rsidP="00726630">
      <w:pPr>
        <w:spacing w:after="120" w:line="240" w:lineRule="auto"/>
        <w:jc w:val="both"/>
        <w:rPr>
          <w:rFonts w:ascii="Times New Roman" w:hAnsi="Times New Roman" w:cs="Times New Roman"/>
          <w:sz w:val="23"/>
          <w:szCs w:val="23"/>
        </w:rPr>
      </w:pPr>
      <w:r w:rsidRPr="00726630">
        <w:rPr>
          <w:rFonts w:ascii="Times New Roman" w:hAnsi="Times New Roman" w:cs="Times New Roman"/>
          <w:sz w:val="23"/>
          <w:szCs w:val="23"/>
        </w:rPr>
        <w:t xml:space="preserve">To mitigate these risks the MoHLSP prepared the present Environmental and Social Management Framework (ESMF), which contains provisions, procedures, tools, templates that are available in the Annex part of the ESMF. Overall, the ESMF provides guidelines for the development of appropriate prevention and mitigation measures for adverse impacts that might result from project activities. Specifically, a Screening Form for Potential Environmental and Social Issues is available in Annex 1. The ESMF also includes a template for Environmental and Social Management Plans (ESMPs), as Annex 3, and a template for Infection Control and Waste Management Plans (ICWMPs), as Annex 4. The former aims to provide an overarching action plan for the management of environmental, social, health and safety (ESHS) issues associated with the construction and operation of healthcare facilities in response to COVID-19. The latter focuses on proper infection control and healthcare waste management practices during the operation of healthcare facilities. </w:t>
      </w:r>
    </w:p>
    <w:p w14:paraId="6096C0F4" w14:textId="2D2625EA" w:rsidR="001E0CCB" w:rsidRPr="00726630" w:rsidRDefault="00DA0856" w:rsidP="00726630">
      <w:pPr>
        <w:spacing w:after="120" w:line="240" w:lineRule="auto"/>
        <w:jc w:val="both"/>
        <w:rPr>
          <w:rFonts w:ascii="Times New Roman" w:hAnsi="Times New Roman" w:cs="Times New Roman"/>
          <w:sz w:val="23"/>
          <w:szCs w:val="23"/>
        </w:rPr>
      </w:pPr>
      <w:r w:rsidRPr="00726630">
        <w:rPr>
          <w:rFonts w:ascii="Times New Roman" w:hAnsi="Times New Roman" w:cs="Times New Roman"/>
          <w:sz w:val="23"/>
          <w:szCs w:val="23"/>
        </w:rPr>
        <w:t>Labor</w:t>
      </w:r>
      <w:r w:rsidR="001E0CCB" w:rsidRPr="00726630">
        <w:rPr>
          <w:rFonts w:ascii="Times New Roman" w:hAnsi="Times New Roman" w:cs="Times New Roman"/>
          <w:sz w:val="23"/>
          <w:szCs w:val="23"/>
        </w:rPr>
        <w:t xml:space="preserve"> Management Procedures can be found in Annex 6 of the ESMF, which are aimed at summarizing mitigation measures that will be adopted by the project to address the risks related to labor management, including those relating to responding to the specific risks for workers posed by COVID-19. </w:t>
      </w:r>
    </w:p>
    <w:p w14:paraId="12752DA1" w14:textId="77777777" w:rsidR="001E0CCB" w:rsidRPr="00726630" w:rsidRDefault="001E0CCB" w:rsidP="00726630">
      <w:pPr>
        <w:spacing w:after="120" w:line="240" w:lineRule="auto"/>
        <w:jc w:val="both"/>
        <w:rPr>
          <w:rFonts w:ascii="Times New Roman" w:hAnsi="Times New Roman" w:cs="Times New Roman"/>
          <w:sz w:val="23"/>
          <w:szCs w:val="23"/>
        </w:rPr>
      </w:pPr>
      <w:r w:rsidRPr="00726630">
        <w:rPr>
          <w:rFonts w:ascii="Times New Roman" w:hAnsi="Times New Roman" w:cs="Times New Roman"/>
          <w:sz w:val="23"/>
          <w:szCs w:val="23"/>
        </w:rPr>
        <w:t xml:space="preserve">The relevant parts of the WHO COVID-19 quarantine guidelines and COVID-19 bio-safety guidelines will be reviewed so that all relevant occupational and community health and safety risks and mitigation measures are covered. A Stakeholder Engagement Plan was prepared in March 2020 during project preparation, which will be updated in course of project implementation to ensure effective communication and engagement of stakeholders and communities. </w:t>
      </w:r>
    </w:p>
    <w:p w14:paraId="34643CED" w14:textId="77777777" w:rsidR="001E0CCB" w:rsidRPr="00A5066E" w:rsidRDefault="001E0CCB" w:rsidP="00726630">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Institutional Arrangements:</w:t>
      </w:r>
      <w:r w:rsidRPr="00A5066E">
        <w:rPr>
          <w:rFonts w:ascii="Times New Roman" w:hAnsi="Times New Roman" w:cs="Times New Roman"/>
          <w:sz w:val="23"/>
          <w:szCs w:val="23"/>
        </w:rPr>
        <w:t xml:space="preserve"> the MoHLSP will be the implementing agency for the project and ensuring compliance with provisions of the present ESMF. The MoHLSP is designated as the central operational body within the GoM and standing headquarters for COVID-19 prevention and response. The MOHLSP will request compliance of all contractors and subcontractors with provisions set in this ESMF. For Subcomponent 1.4 “Social and Financial Support to Households”, Casa Nationala de Asigurari Sociale (CNAS) will be responsible for managing the payment of benefits: receiving the lists of eligible beneficiaries from social assistance departments at local level, submitting payment requests to the Ministry of Finance, monitoring the cash distribution through designated commercial banks and post offices, and accepting their monthly reports on benefit execution. The project disbursements under “Social and Financial Support to Households” sub-component would be linked to the Government’s poverty-targeted cash benefit program Ajutor Social and verified achievement of Performance-Based Conditions (PBC).  </w:t>
      </w:r>
    </w:p>
    <w:p w14:paraId="048215DC" w14:textId="77777777" w:rsidR="001E0CCB" w:rsidRPr="00A5066E" w:rsidRDefault="001E0CCB" w:rsidP="00726630">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Project Implementation Unit located in the premises of the MoHSP will be responsible for the day-to-day management of project activities and supervision of implementation of ESMF provisions by relevant contractors and stakeholders.</w:t>
      </w:r>
    </w:p>
    <w:p w14:paraId="45F434F8" w14:textId="46BB08E1" w:rsidR="001E0CCB" w:rsidRPr="00A5066E" w:rsidRDefault="001E0CCB">
      <w:pPr>
        <w:spacing w:after="120"/>
        <w:rPr>
          <w:rFonts w:ascii="Times New Roman" w:hAnsi="Times New Roman" w:cs="Times New Roman"/>
          <w:sz w:val="23"/>
          <w:szCs w:val="23"/>
        </w:rPr>
      </w:pPr>
      <w:r w:rsidRPr="00A5066E">
        <w:rPr>
          <w:rFonts w:ascii="Times New Roman" w:hAnsi="Times New Roman" w:cs="Times New Roman"/>
          <w:sz w:val="23"/>
          <w:szCs w:val="23"/>
        </w:rPr>
        <w:br w:type="page"/>
      </w:r>
    </w:p>
    <w:p w14:paraId="27AFC4D7" w14:textId="50B2ED70" w:rsidR="00203D6E" w:rsidRPr="00A5066E" w:rsidRDefault="00726630" w:rsidP="000E7F76">
      <w:pPr>
        <w:pStyle w:val="Heading1"/>
        <w:numPr>
          <w:ilvl w:val="0"/>
          <w:numId w:val="44"/>
        </w:numPr>
        <w:jc w:val="center"/>
        <w:rPr>
          <w:b w:val="0"/>
        </w:rPr>
      </w:pPr>
      <w:bookmarkStart w:id="3" w:name="_Toc47020369"/>
      <w:bookmarkStart w:id="4" w:name="_Toc51968021"/>
      <w:r>
        <w:t>I</w:t>
      </w:r>
      <w:r w:rsidR="00203D6E" w:rsidRPr="00A5066E">
        <w:t>ntroduction and Background</w:t>
      </w:r>
      <w:bookmarkEnd w:id="3"/>
      <w:bookmarkEnd w:id="4"/>
    </w:p>
    <w:p w14:paraId="40C3BD7F" w14:textId="77777777" w:rsidR="009113BD" w:rsidRPr="00A5066E" w:rsidRDefault="00493BFE" w:rsidP="003A4237">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An outbreak of COVID-19, caused by the 2019 novel COVID-19 (SARS-CoV-2), has been spreading rapidly across the world since December 2019, when the initial cases were diagnosed in Wuhan, Hubei Province, China. On March 11, 2020, the World Health Organization (WHO) declared a global pandemic. </w:t>
      </w:r>
    </w:p>
    <w:p w14:paraId="27E5C250" w14:textId="20D9738C" w:rsidR="00203D6E" w:rsidRPr="00A5066E" w:rsidRDefault="009113BD" w:rsidP="003A4237">
      <w:pPr>
        <w:spacing w:after="120" w:line="240" w:lineRule="auto"/>
        <w:jc w:val="both"/>
        <w:rPr>
          <w:rFonts w:ascii="Times New Roman" w:hAnsi="Times New Roman" w:cs="Times New Roman"/>
          <w:sz w:val="23"/>
          <w:szCs w:val="23"/>
        </w:rPr>
      </w:pPr>
      <w:r w:rsidRPr="00A5066E">
        <w:rPr>
          <w:rFonts w:ascii="Times New Roman" w:hAnsi="Times New Roman" w:cs="Times New Roman"/>
          <w:bCs/>
          <w:sz w:val="23"/>
          <w:szCs w:val="23"/>
        </w:rPr>
        <w:t>The COVID-19 outbreak in Moldova started on March 8</w:t>
      </w:r>
      <w:r w:rsidRPr="00A5066E">
        <w:rPr>
          <w:rFonts w:ascii="Times New Roman" w:hAnsi="Times New Roman" w:cs="Times New Roman"/>
          <w:bCs/>
          <w:sz w:val="23"/>
          <w:szCs w:val="23"/>
          <w:vertAlign w:val="superscript"/>
        </w:rPr>
        <w:t>th</w:t>
      </w:r>
      <w:r w:rsidRPr="00A5066E">
        <w:rPr>
          <w:rFonts w:ascii="Times New Roman" w:hAnsi="Times New Roman" w:cs="Times New Roman"/>
          <w:bCs/>
          <w:sz w:val="23"/>
          <w:szCs w:val="23"/>
        </w:rPr>
        <w:t xml:space="preserve"> and </w:t>
      </w:r>
      <w:r w:rsidR="00852AE3" w:rsidRPr="00A5066E">
        <w:rPr>
          <w:rFonts w:ascii="Times New Roman" w:hAnsi="Times New Roman" w:cs="Times New Roman"/>
          <w:sz w:val="23"/>
          <w:szCs w:val="23"/>
        </w:rPr>
        <w:t>on March 17</w:t>
      </w:r>
      <w:r w:rsidR="00852AE3" w:rsidRPr="00A5066E">
        <w:rPr>
          <w:rFonts w:ascii="Times New Roman" w:hAnsi="Times New Roman" w:cs="Times New Roman"/>
          <w:sz w:val="23"/>
          <w:szCs w:val="23"/>
          <w:vertAlign w:val="superscript"/>
        </w:rPr>
        <w:t>th</w:t>
      </w:r>
      <w:r w:rsidR="00852AE3" w:rsidRPr="00A5066E">
        <w:rPr>
          <w:rFonts w:ascii="Times New Roman" w:hAnsi="Times New Roman" w:cs="Times New Roman"/>
          <w:sz w:val="23"/>
          <w:szCs w:val="23"/>
        </w:rPr>
        <w:t xml:space="preserve">, Moldova’s Parliament declared a State of Emergency until May 15, 2020. </w:t>
      </w:r>
      <w:r w:rsidR="00852AE3" w:rsidRPr="00A5066E">
        <w:rPr>
          <w:rFonts w:ascii="Times New Roman" w:hAnsi="Times New Roman" w:cs="Times New Roman"/>
          <w:bCs/>
          <w:sz w:val="23"/>
          <w:szCs w:val="23"/>
        </w:rPr>
        <w:t xml:space="preserve">Following Parliament’s declaration of the state of emergency, the Exceptional Situations Commission met and introduced an increasing set of measures aimed at slowing the spread of the virus. Critical restrictions were imposed on movement, in line with social distancing practices that are emerging worldwide. Following the announcement of the Code Red Alert, on March 13th, all educational institutions, and many public venues, including gyms, museums, and theaters, bars and restaurants were closed. Strict transportation restrictions were introduced, including the suspension of air and rail traffic, as well as the closure of 70 of Moldova’s 81 land border crossings with Romania and Ukraine. Additional quarantine measures have followed, including: the establishment of a special working regime for all entities (public sector working hours 7:30 – 16:00); prohibition of meetings, public events and other mass events; requiring that schools and universities shift to on-line and distance-learning methods; and the near-all, temporary suspension of courts processing criminal and administrative cases (with exceptions). The commission also decided to make all medical care related to COVID-19 free, </w:t>
      </w:r>
      <w:r w:rsidR="00852AE3" w:rsidRPr="00A5066E">
        <w:rPr>
          <w:rFonts w:ascii="Times New Roman" w:eastAsia="Times New Roman" w:hAnsi="Times New Roman" w:cs="Times New Roman"/>
          <w:sz w:val="23"/>
          <w:szCs w:val="23"/>
        </w:rPr>
        <w:t xml:space="preserve">regardless of whether </w:t>
      </w:r>
      <w:r w:rsidR="00852AE3" w:rsidRPr="00A5066E">
        <w:rPr>
          <w:rFonts w:ascii="Times New Roman" w:hAnsi="Times New Roman" w:cs="Times New Roman"/>
          <w:bCs/>
          <w:sz w:val="23"/>
          <w:szCs w:val="23"/>
        </w:rPr>
        <w:t>patients have medical insurance.</w:t>
      </w:r>
      <w:r w:rsidR="00852AE3" w:rsidRPr="00A5066E">
        <w:rPr>
          <w:rFonts w:ascii="Times New Roman" w:hAnsi="Times New Roman" w:cs="Times New Roman"/>
          <w:sz w:val="23"/>
          <w:szCs w:val="23"/>
        </w:rPr>
        <w:t xml:space="preserve"> </w:t>
      </w:r>
    </w:p>
    <w:p w14:paraId="51327629" w14:textId="2EFECB2E" w:rsidR="00DC4EDF" w:rsidRPr="00A5066E" w:rsidRDefault="00DC4EDF" w:rsidP="003A4237">
      <w:pPr>
        <w:spacing w:after="120" w:line="240" w:lineRule="auto"/>
        <w:jc w:val="both"/>
        <w:rPr>
          <w:rFonts w:ascii="Times New Roman" w:eastAsia="Times New Roman" w:hAnsi="Times New Roman" w:cs="Times New Roman"/>
          <w:sz w:val="23"/>
          <w:szCs w:val="23"/>
        </w:rPr>
      </w:pPr>
      <w:r w:rsidRPr="00A5066E">
        <w:rPr>
          <w:rFonts w:ascii="Times New Roman" w:hAnsi="Times New Roman" w:cs="Times New Roman"/>
          <w:bCs/>
          <w:sz w:val="23"/>
          <w:szCs w:val="23"/>
        </w:rPr>
        <w:t xml:space="preserve">The </w:t>
      </w:r>
      <w:r w:rsidR="00B94A76" w:rsidRPr="00A5066E">
        <w:rPr>
          <w:rFonts w:ascii="Times New Roman" w:hAnsi="Times New Roman" w:cs="Times New Roman"/>
          <w:bCs/>
          <w:sz w:val="23"/>
          <w:szCs w:val="23"/>
        </w:rPr>
        <w:t>Ministry of Health, Labor and Social Protect</w:t>
      </w:r>
      <w:r w:rsidR="003A4237">
        <w:rPr>
          <w:rFonts w:ascii="Times New Roman" w:hAnsi="Times New Roman" w:cs="Times New Roman"/>
          <w:bCs/>
          <w:sz w:val="23"/>
          <w:szCs w:val="23"/>
        </w:rPr>
        <w:t>i</w:t>
      </w:r>
      <w:r w:rsidR="00B94A76" w:rsidRPr="00A5066E">
        <w:rPr>
          <w:rFonts w:ascii="Times New Roman" w:hAnsi="Times New Roman" w:cs="Times New Roman"/>
          <w:bCs/>
          <w:sz w:val="23"/>
          <w:szCs w:val="23"/>
        </w:rPr>
        <w:t>on (</w:t>
      </w:r>
      <w:r w:rsidRPr="00A5066E">
        <w:rPr>
          <w:rFonts w:ascii="Times New Roman" w:hAnsi="Times New Roman" w:cs="Times New Roman"/>
          <w:bCs/>
          <w:sz w:val="23"/>
          <w:szCs w:val="23"/>
        </w:rPr>
        <w:t>MoHLSP</w:t>
      </w:r>
      <w:r w:rsidR="00B94A76" w:rsidRPr="00A5066E">
        <w:rPr>
          <w:rFonts w:ascii="Times New Roman" w:hAnsi="Times New Roman" w:cs="Times New Roman"/>
          <w:bCs/>
          <w:sz w:val="23"/>
          <w:szCs w:val="23"/>
        </w:rPr>
        <w:t>) has</w:t>
      </w:r>
      <w:r w:rsidRPr="00A5066E">
        <w:rPr>
          <w:rFonts w:ascii="Times New Roman" w:hAnsi="Times New Roman" w:cs="Times New Roman"/>
          <w:bCs/>
          <w:sz w:val="23"/>
          <w:szCs w:val="23"/>
        </w:rPr>
        <w:t xml:space="preserve"> t</w:t>
      </w:r>
      <w:r w:rsidR="00B94A76" w:rsidRPr="00A5066E">
        <w:rPr>
          <w:rFonts w:ascii="Times New Roman" w:hAnsi="Times New Roman" w:cs="Times New Roman"/>
          <w:bCs/>
          <w:sz w:val="23"/>
          <w:szCs w:val="23"/>
        </w:rPr>
        <w:t>aken</w:t>
      </w:r>
      <w:r w:rsidRPr="00A5066E">
        <w:rPr>
          <w:rFonts w:ascii="Times New Roman" w:hAnsi="Times New Roman" w:cs="Times New Roman"/>
          <w:bCs/>
          <w:sz w:val="23"/>
          <w:szCs w:val="23"/>
        </w:rPr>
        <w:t xml:space="preserve"> </w:t>
      </w:r>
      <w:r w:rsidR="00906C76" w:rsidRPr="00A5066E">
        <w:rPr>
          <w:rFonts w:ascii="Times New Roman" w:hAnsi="Times New Roman" w:cs="Times New Roman"/>
          <w:bCs/>
          <w:sz w:val="23"/>
          <w:szCs w:val="23"/>
        </w:rPr>
        <w:t xml:space="preserve">a </w:t>
      </w:r>
      <w:r w:rsidRPr="00A5066E">
        <w:rPr>
          <w:rFonts w:ascii="Times New Roman" w:hAnsi="Times New Roman" w:cs="Times New Roman"/>
          <w:bCs/>
          <w:sz w:val="23"/>
          <w:szCs w:val="23"/>
        </w:rPr>
        <w:t>leading role</w:t>
      </w:r>
      <w:r w:rsidR="00B94A76" w:rsidRPr="00A5066E">
        <w:rPr>
          <w:rFonts w:ascii="Times New Roman" w:hAnsi="Times New Roman" w:cs="Times New Roman"/>
          <w:bCs/>
          <w:sz w:val="23"/>
          <w:szCs w:val="23"/>
        </w:rPr>
        <w:t xml:space="preserve"> in managing the response to the pandemic</w:t>
      </w:r>
      <w:r w:rsidRPr="00A5066E">
        <w:rPr>
          <w:rFonts w:ascii="Times New Roman" w:hAnsi="Times New Roman" w:cs="Times New Roman"/>
          <w:bCs/>
          <w:sz w:val="23"/>
          <w:szCs w:val="23"/>
        </w:rPr>
        <w:t xml:space="preserve"> and </w:t>
      </w:r>
      <w:r w:rsidR="00B94A76" w:rsidRPr="00A5066E">
        <w:rPr>
          <w:rFonts w:ascii="Times New Roman" w:hAnsi="Times New Roman" w:cs="Times New Roman"/>
          <w:bCs/>
          <w:sz w:val="23"/>
          <w:szCs w:val="23"/>
        </w:rPr>
        <w:t>act</w:t>
      </w:r>
      <w:r w:rsidR="00906C76" w:rsidRPr="00A5066E">
        <w:rPr>
          <w:rFonts w:ascii="Times New Roman" w:hAnsi="Times New Roman" w:cs="Times New Roman"/>
          <w:bCs/>
          <w:sz w:val="23"/>
          <w:szCs w:val="23"/>
        </w:rPr>
        <w:t>ing</w:t>
      </w:r>
      <w:r w:rsidRPr="00A5066E">
        <w:rPr>
          <w:rFonts w:ascii="Times New Roman" w:hAnsi="Times New Roman" w:cs="Times New Roman"/>
          <w:bCs/>
          <w:sz w:val="23"/>
          <w:szCs w:val="23"/>
        </w:rPr>
        <w:t xml:space="preserve"> quickly on all aspects related to the COVID-19 outbreak.</w:t>
      </w:r>
      <w:r w:rsidRPr="00A5066E">
        <w:rPr>
          <w:rFonts w:ascii="Times New Roman" w:hAnsi="Times New Roman" w:cs="Times New Roman"/>
          <w:sz w:val="23"/>
          <w:szCs w:val="23"/>
        </w:rPr>
        <w:t xml:space="preserve">  The development partners </w:t>
      </w:r>
      <w:r w:rsidR="00B94A76" w:rsidRPr="00A5066E">
        <w:rPr>
          <w:rFonts w:ascii="Times New Roman" w:hAnsi="Times New Roman" w:cs="Times New Roman"/>
          <w:sz w:val="23"/>
          <w:szCs w:val="23"/>
        </w:rPr>
        <w:t xml:space="preserve">have </w:t>
      </w:r>
      <w:r w:rsidRPr="00A5066E">
        <w:rPr>
          <w:rFonts w:ascii="Times New Roman" w:hAnsi="Times New Roman" w:cs="Times New Roman"/>
          <w:sz w:val="23"/>
          <w:szCs w:val="23"/>
        </w:rPr>
        <w:t xml:space="preserve">mobilized and joined efforts to strategically contribute to the most urgent needs. </w:t>
      </w:r>
      <w:r w:rsidR="00B94A76" w:rsidRPr="00A5066E">
        <w:rPr>
          <w:rFonts w:ascii="Times New Roman" w:hAnsi="Times New Roman" w:cs="Times New Roman"/>
          <w:sz w:val="23"/>
          <w:szCs w:val="23"/>
        </w:rPr>
        <w:t>T</w:t>
      </w:r>
      <w:r w:rsidRPr="00A5066E">
        <w:rPr>
          <w:rFonts w:ascii="Times New Roman" w:hAnsi="Times New Roman" w:cs="Times New Roman"/>
          <w:sz w:val="23"/>
          <w:szCs w:val="23"/>
        </w:rPr>
        <w:t>he UN Regional Coordination</w:t>
      </w:r>
      <w:r w:rsidR="00B94A76" w:rsidRPr="00A5066E">
        <w:rPr>
          <w:rFonts w:ascii="Times New Roman" w:hAnsi="Times New Roman" w:cs="Times New Roman"/>
          <w:sz w:val="23"/>
          <w:szCs w:val="23"/>
        </w:rPr>
        <w:t xml:space="preserve"> has assured country-level coordination of the donor response through regular</w:t>
      </w:r>
      <w:r w:rsidRPr="00A5066E">
        <w:rPr>
          <w:rFonts w:ascii="Times New Roman" w:hAnsi="Times New Roman" w:cs="Times New Roman"/>
          <w:sz w:val="23"/>
          <w:szCs w:val="23"/>
        </w:rPr>
        <w:t xml:space="preserve"> coordination meetings with</w:t>
      </w:r>
      <w:r w:rsidR="00B94A76" w:rsidRPr="00A5066E">
        <w:rPr>
          <w:rFonts w:ascii="Times New Roman" w:hAnsi="Times New Roman" w:cs="Times New Roman"/>
          <w:sz w:val="23"/>
          <w:szCs w:val="23"/>
        </w:rPr>
        <w:t xml:space="preserve"> the</w:t>
      </w:r>
      <w:r w:rsidRPr="00A5066E">
        <w:rPr>
          <w:rFonts w:ascii="Times New Roman" w:hAnsi="Times New Roman" w:cs="Times New Roman"/>
          <w:sz w:val="23"/>
          <w:szCs w:val="23"/>
        </w:rPr>
        <w:t xml:space="preserve"> participation of </w:t>
      </w:r>
      <w:r w:rsidR="00B94A76" w:rsidRPr="00A5066E">
        <w:rPr>
          <w:rFonts w:ascii="Times New Roman" w:hAnsi="Times New Roman" w:cs="Times New Roman"/>
          <w:sz w:val="23"/>
          <w:szCs w:val="23"/>
        </w:rPr>
        <w:t xml:space="preserve">key </w:t>
      </w:r>
      <w:r w:rsidRPr="00A5066E">
        <w:rPr>
          <w:rFonts w:ascii="Times New Roman" w:hAnsi="Times New Roman" w:cs="Times New Roman"/>
          <w:sz w:val="23"/>
          <w:szCs w:val="23"/>
        </w:rPr>
        <w:t>development partners</w:t>
      </w:r>
      <w:r w:rsidR="00B94A76" w:rsidRPr="00A5066E">
        <w:rPr>
          <w:rFonts w:ascii="Times New Roman" w:hAnsi="Times New Roman" w:cs="Times New Roman"/>
          <w:sz w:val="23"/>
          <w:szCs w:val="23"/>
        </w:rPr>
        <w:t>, such as WHO, UNICEF, UNFA and the World Bank as well as bilateral donors</w:t>
      </w:r>
      <w:r w:rsidR="005114E8" w:rsidRPr="00A5066E">
        <w:rPr>
          <w:rFonts w:ascii="Times New Roman" w:hAnsi="Times New Roman" w:cs="Times New Roman"/>
          <w:sz w:val="23"/>
          <w:szCs w:val="23"/>
        </w:rPr>
        <w:t xml:space="preserve">. The support included methodological, logistical and operational support and included: the </w:t>
      </w:r>
      <w:r w:rsidRPr="00A5066E">
        <w:rPr>
          <w:rFonts w:ascii="Times New Roman" w:hAnsi="Times New Roman" w:cs="Times New Roman"/>
          <w:sz w:val="23"/>
          <w:szCs w:val="23"/>
        </w:rPr>
        <w:t xml:space="preserve"> needs assessment and costs for health system needs based </w:t>
      </w:r>
      <w:r w:rsidR="005114E8" w:rsidRPr="00A5066E">
        <w:rPr>
          <w:rFonts w:ascii="Times New Roman" w:hAnsi="Times New Roman" w:cs="Times New Roman"/>
          <w:sz w:val="23"/>
          <w:szCs w:val="23"/>
        </w:rPr>
        <w:t xml:space="preserve">several scenarios of pandemic development; the development of </w:t>
      </w:r>
      <w:r w:rsidRPr="00A5066E">
        <w:rPr>
          <w:rFonts w:ascii="Times New Roman" w:hAnsi="Times New Roman" w:cs="Times New Roman"/>
          <w:sz w:val="23"/>
          <w:szCs w:val="23"/>
        </w:rPr>
        <w:t>risk communication plan</w:t>
      </w:r>
      <w:r w:rsidR="005114E8" w:rsidRPr="00A5066E">
        <w:rPr>
          <w:rFonts w:ascii="Times New Roman" w:hAnsi="Times New Roman" w:cs="Times New Roman"/>
          <w:sz w:val="23"/>
          <w:szCs w:val="23"/>
        </w:rPr>
        <w:t xml:space="preserve"> and public communications materials; the implementation of </w:t>
      </w:r>
      <w:r w:rsidRPr="00A5066E">
        <w:rPr>
          <w:rFonts w:ascii="Times New Roman" w:hAnsi="Times New Roman" w:cs="Times New Roman"/>
          <w:sz w:val="23"/>
          <w:szCs w:val="23"/>
        </w:rPr>
        <w:t xml:space="preserve">technical guidelines on COVID-19 EPI surveillance and contacts investigation, quarantine and restriction measures. </w:t>
      </w:r>
      <w:r w:rsidR="005114E8" w:rsidRPr="00A5066E">
        <w:rPr>
          <w:rFonts w:ascii="Times New Roman" w:hAnsi="Times New Roman" w:cs="Times New Roman"/>
          <w:sz w:val="23"/>
          <w:szCs w:val="23"/>
        </w:rPr>
        <w:t xml:space="preserve">The </w:t>
      </w:r>
      <w:r w:rsidR="005114E8" w:rsidRPr="00A5066E">
        <w:rPr>
          <w:rFonts w:ascii="Times New Roman" w:hAnsi="Times New Roman" w:cs="Times New Roman"/>
          <w:color w:val="333333"/>
          <w:sz w:val="23"/>
          <w:szCs w:val="23"/>
        </w:rPr>
        <w:t>c</w:t>
      </w:r>
      <w:r w:rsidRPr="00A5066E">
        <w:rPr>
          <w:rFonts w:ascii="Times New Roman" w:hAnsi="Times New Roman" w:cs="Times New Roman"/>
          <w:color w:val="333333"/>
          <w:sz w:val="23"/>
          <w:szCs w:val="23"/>
        </w:rPr>
        <w:t>ountry progress on p</w:t>
      </w:r>
      <w:r w:rsidRPr="00A5066E">
        <w:rPr>
          <w:rFonts w:ascii="Times New Roman" w:hAnsi="Times New Roman" w:cs="Times New Roman"/>
          <w:sz w:val="23"/>
          <w:szCs w:val="23"/>
        </w:rPr>
        <w:t>andemic preparedness and response capacity (“health security”) is monitored by the World Bank and WHO as part of the Universal Health Coverage index</w:t>
      </w:r>
      <w:r w:rsidRPr="00A5066E">
        <w:rPr>
          <w:rStyle w:val="FootnoteReference"/>
          <w:rFonts w:ascii="Times New Roman" w:hAnsi="Times New Roman" w:cs="Times New Roman"/>
          <w:sz w:val="23"/>
          <w:szCs w:val="23"/>
        </w:rPr>
        <w:footnoteReference w:id="1"/>
      </w:r>
      <w:r w:rsidRPr="00A5066E">
        <w:rPr>
          <w:rFonts w:ascii="Times New Roman" w:hAnsi="Times New Roman" w:cs="Times New Roman"/>
          <w:sz w:val="23"/>
          <w:szCs w:val="23"/>
        </w:rPr>
        <w:t>.</w:t>
      </w:r>
    </w:p>
    <w:p w14:paraId="3D51C72A" w14:textId="7B4955D2" w:rsidR="00EF0354" w:rsidRPr="00A5066E" w:rsidRDefault="0086237A" w:rsidP="003A4237">
      <w:pPr>
        <w:spacing w:after="120" w:line="240" w:lineRule="auto"/>
        <w:ind w:left="7"/>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The </w:t>
      </w:r>
      <w:r w:rsidR="009113BD" w:rsidRPr="00A5066E">
        <w:rPr>
          <w:rFonts w:ascii="Times New Roman" w:eastAsia="Times New Roman" w:hAnsi="Times New Roman" w:cs="Times New Roman"/>
          <w:sz w:val="23"/>
          <w:szCs w:val="23"/>
        </w:rPr>
        <w:t>COVID-19</w:t>
      </w:r>
      <w:r w:rsidRPr="00A5066E">
        <w:rPr>
          <w:rFonts w:ascii="Times New Roman" w:eastAsia="Times New Roman" w:hAnsi="Times New Roman" w:cs="Times New Roman"/>
          <w:sz w:val="23"/>
          <w:szCs w:val="23"/>
        </w:rPr>
        <w:t xml:space="preserve"> pandemic</w:t>
      </w:r>
      <w:r w:rsidR="009113BD" w:rsidRPr="00A5066E">
        <w:rPr>
          <w:rFonts w:ascii="Times New Roman" w:eastAsia="Times New Roman" w:hAnsi="Times New Roman" w:cs="Times New Roman"/>
          <w:sz w:val="23"/>
          <w:szCs w:val="23"/>
        </w:rPr>
        <w:t xml:space="preserve"> poses serious social and economic challenges to the country and represents a severe risk of losing important gains in the fight against poverty.</w:t>
      </w:r>
      <w:r w:rsidR="009113BD" w:rsidRPr="00A5066E">
        <w:rPr>
          <w:rFonts w:ascii="Times New Roman" w:eastAsia="Times New Roman" w:hAnsi="Times New Roman" w:cs="Times New Roman"/>
          <w:b/>
          <w:sz w:val="23"/>
          <w:szCs w:val="23"/>
        </w:rPr>
        <w:t xml:space="preserve"> </w:t>
      </w:r>
      <w:r w:rsidR="009113BD" w:rsidRPr="00A5066E">
        <w:rPr>
          <w:rFonts w:ascii="Times New Roman" w:eastAsia="Times New Roman" w:hAnsi="Times New Roman" w:cs="Times New Roman"/>
          <w:sz w:val="23"/>
          <w:szCs w:val="23"/>
        </w:rPr>
        <w:t xml:space="preserve">The lockdown and closure of all non-essential business activities slowed down the production, increased layoffs, reduced labor income - especially for private sector workers - with significant adverse impacts on employment and poverty. Economic activities, particularly in the tourism and hospitality sectors, have come to a standstill. </w:t>
      </w:r>
    </w:p>
    <w:p w14:paraId="67677FA0" w14:textId="699C5F3E" w:rsidR="00906C76" w:rsidRPr="00A5066E" w:rsidRDefault="00C86E0E" w:rsidP="003A4237">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To Government of Moldova requested the World Bank support in early March</w:t>
      </w:r>
      <w:r w:rsidR="00906C76" w:rsidRPr="00A5066E">
        <w:rPr>
          <w:rFonts w:ascii="Times New Roman" w:eastAsia="Times New Roman" w:hAnsi="Times New Roman" w:cs="Times New Roman"/>
          <w:sz w:val="23"/>
          <w:szCs w:val="23"/>
        </w:rPr>
        <w:t xml:space="preserve"> to help Moldovan authorities deal both with the re</w:t>
      </w:r>
      <w:r w:rsidR="003A4237">
        <w:rPr>
          <w:rFonts w:ascii="Times New Roman" w:eastAsia="Times New Roman" w:hAnsi="Times New Roman" w:cs="Times New Roman"/>
          <w:sz w:val="23"/>
          <w:szCs w:val="23"/>
        </w:rPr>
        <w:t>s</w:t>
      </w:r>
      <w:r w:rsidR="00906C76" w:rsidRPr="00A5066E">
        <w:rPr>
          <w:rFonts w:ascii="Times New Roman" w:eastAsia="Times New Roman" w:hAnsi="Times New Roman" w:cs="Times New Roman"/>
          <w:sz w:val="23"/>
          <w:szCs w:val="23"/>
        </w:rPr>
        <w:t xml:space="preserve">ponse and address the social and economic consequences of the pandemic. </w:t>
      </w:r>
      <w:r w:rsidRPr="00A5066E">
        <w:rPr>
          <w:rFonts w:ascii="Times New Roman" w:eastAsia="Times New Roman" w:hAnsi="Times New Roman" w:cs="Times New Roman"/>
          <w:sz w:val="23"/>
          <w:szCs w:val="23"/>
        </w:rPr>
        <w:t xml:space="preserve"> </w:t>
      </w:r>
      <w:r w:rsidR="00906C76" w:rsidRPr="00A5066E">
        <w:rPr>
          <w:rFonts w:ascii="Times New Roman" w:eastAsia="Times New Roman" w:hAnsi="Times New Roman" w:cs="Times New Roman"/>
          <w:sz w:val="23"/>
          <w:szCs w:val="23"/>
        </w:rPr>
        <w:t>The</w:t>
      </w:r>
      <w:r w:rsidRPr="00A5066E">
        <w:rPr>
          <w:rFonts w:ascii="Times New Roman" w:eastAsia="Times New Roman" w:hAnsi="Times New Roman" w:cs="Times New Roman"/>
          <w:sz w:val="23"/>
          <w:szCs w:val="23"/>
        </w:rPr>
        <w:t xml:space="preserve"> World Bank responded by fast-tracking the preparation of th</w:t>
      </w:r>
      <w:r w:rsidR="00906C76" w:rsidRPr="00A5066E">
        <w:rPr>
          <w:rFonts w:ascii="Times New Roman" w:eastAsia="Times New Roman" w:hAnsi="Times New Roman" w:cs="Times New Roman"/>
          <w:sz w:val="23"/>
          <w:szCs w:val="23"/>
        </w:rPr>
        <w:t>e</w:t>
      </w:r>
      <w:r w:rsidRPr="00A5066E">
        <w:rPr>
          <w:rFonts w:ascii="Times New Roman" w:eastAsia="Times New Roman" w:hAnsi="Times New Roman" w:cs="Times New Roman"/>
          <w:sz w:val="23"/>
          <w:szCs w:val="23"/>
        </w:rPr>
        <w:t xml:space="preserve"> 52.9 </w:t>
      </w:r>
      <w:r w:rsidR="003A4237" w:rsidRPr="00A5066E">
        <w:rPr>
          <w:rFonts w:ascii="Times New Roman" w:eastAsia="Times New Roman" w:hAnsi="Times New Roman" w:cs="Times New Roman"/>
          <w:sz w:val="23"/>
          <w:szCs w:val="23"/>
        </w:rPr>
        <w:t>million-euro</w:t>
      </w:r>
      <w:r w:rsidRPr="00A5066E">
        <w:rPr>
          <w:rFonts w:ascii="Times New Roman" w:eastAsia="Times New Roman" w:hAnsi="Times New Roman" w:cs="Times New Roman"/>
          <w:sz w:val="23"/>
          <w:szCs w:val="23"/>
        </w:rPr>
        <w:t xml:space="preserve"> Moldovan Emergency Covid-19 Response </w:t>
      </w:r>
      <w:r w:rsidR="00906C76" w:rsidRPr="00A5066E">
        <w:rPr>
          <w:rFonts w:ascii="Times New Roman" w:eastAsia="Times New Roman" w:hAnsi="Times New Roman" w:cs="Times New Roman"/>
          <w:sz w:val="23"/>
          <w:szCs w:val="23"/>
        </w:rPr>
        <w:t xml:space="preserve">Project which was approved by the World Bank Board on April 24, 2020 and ratified by the Moldovan Parliament on May 21, 2020. The project became effective on May 28, 2020 and it is expected to complete on April 30, 2022. </w:t>
      </w:r>
      <w:r w:rsidR="00906C76" w:rsidRPr="00A5066E">
        <w:rPr>
          <w:rFonts w:ascii="Times New Roman" w:hAnsi="Times New Roman" w:cs="Times New Roman"/>
          <w:sz w:val="23"/>
          <w:szCs w:val="23"/>
        </w:rPr>
        <w:t>Ministry of Health, Labor and Social Protection (MoHLSP)</w:t>
      </w:r>
      <w:r w:rsidR="00906C76" w:rsidRPr="00A5066E">
        <w:rPr>
          <w:rFonts w:ascii="Times New Roman" w:eastAsia="Times New Roman" w:hAnsi="Times New Roman" w:cs="Times New Roman"/>
          <w:sz w:val="23"/>
          <w:szCs w:val="23"/>
        </w:rPr>
        <w:t xml:space="preserve"> is the project implementing entity.</w:t>
      </w:r>
    </w:p>
    <w:p w14:paraId="1973E348" w14:textId="26065EE0" w:rsidR="00097BA8" w:rsidRPr="00A5066E" w:rsidRDefault="00097BA8" w:rsidP="003A423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objective of this Environmental and Social Management Framework (ESMF) is to help Moldovan authorities identify and manage environmental and social risks associated with the implementation of the Moldova Emergency Covid-19 Response Project</w:t>
      </w:r>
      <w:r w:rsidR="0023688B" w:rsidRPr="00A5066E">
        <w:rPr>
          <w:rFonts w:ascii="Times New Roman" w:hAnsi="Times New Roman" w:cs="Times New Roman"/>
          <w:sz w:val="23"/>
          <w:szCs w:val="23"/>
        </w:rPr>
        <w:t xml:space="preserve"> since the details of specific project activities and locations are yet to be ident</w:t>
      </w:r>
      <w:r w:rsidR="003A4237">
        <w:rPr>
          <w:rFonts w:ascii="Times New Roman" w:hAnsi="Times New Roman" w:cs="Times New Roman"/>
          <w:sz w:val="23"/>
          <w:szCs w:val="23"/>
        </w:rPr>
        <w:t>i</w:t>
      </w:r>
      <w:r w:rsidR="0023688B" w:rsidRPr="00A5066E">
        <w:rPr>
          <w:rFonts w:ascii="Times New Roman" w:hAnsi="Times New Roman" w:cs="Times New Roman"/>
          <w:sz w:val="23"/>
          <w:szCs w:val="23"/>
        </w:rPr>
        <w:t>fied.</w:t>
      </w:r>
    </w:p>
    <w:p w14:paraId="522D586F" w14:textId="77777777" w:rsidR="0023688B" w:rsidRPr="00A5066E" w:rsidRDefault="0023688B" w:rsidP="003A4237">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 xml:space="preserve">The ESMF provides guidelines for working out appropriate prevention and mitigation measures against adverse impacts that might result from project activities. The ESMF includes templates for producing Environmental and Social Management Plans (ESMPs) and Infection Control and Waste Management Plans (ICWMPs). The former aims to provide an overarching action plan for the management of environmental, social, health and safety (ESHS) issues associated with the rehabilitation and operation of health-care facilities in response to COVID-19. The latter focuses on proper infection control and medical waste management practices during operation of health-care facilities. An ICWMP may be included as a part of an ESMP for specific activities. </w:t>
      </w:r>
    </w:p>
    <w:p w14:paraId="30A675D0" w14:textId="77777777" w:rsidR="0023688B" w:rsidRPr="00A5066E" w:rsidRDefault="0023688B" w:rsidP="003A4237">
      <w:pPr>
        <w:spacing w:after="120" w:line="240" w:lineRule="auto"/>
        <w:jc w:val="both"/>
        <w:rPr>
          <w:rFonts w:ascii="Times New Roman" w:hAnsi="Times New Roman" w:cs="Times New Roman"/>
          <w:sz w:val="23"/>
          <w:szCs w:val="23"/>
        </w:rPr>
      </w:pPr>
      <w:r w:rsidRPr="00A5066E">
        <w:rPr>
          <w:rFonts w:ascii="Times New Roman" w:eastAsia="Times New Roman" w:hAnsi="Times New Roman" w:cs="Times New Roman"/>
          <w:color w:val="000000"/>
          <w:sz w:val="23"/>
          <w:szCs w:val="23"/>
        </w:rPr>
        <w:t xml:space="preserve">The ESMF is one of several environmental and social instruments developed by </w:t>
      </w:r>
      <w:r w:rsidRPr="00A5066E">
        <w:rPr>
          <w:rFonts w:ascii="Times New Roman" w:hAnsi="Times New Roman" w:cs="Times New Roman"/>
          <w:sz w:val="23"/>
          <w:szCs w:val="23"/>
        </w:rPr>
        <w:t>MoHLSP</w:t>
      </w:r>
      <w:r w:rsidRPr="00A5066E">
        <w:rPr>
          <w:rFonts w:ascii="Times New Roman" w:eastAsia="Times New Roman" w:hAnsi="Times New Roman" w:cs="Times New Roman"/>
          <w:color w:val="000000"/>
          <w:sz w:val="23"/>
          <w:szCs w:val="23"/>
        </w:rPr>
        <w:t xml:space="preserve"> for Emergency COVID-19 Response Project implementation purposes as required by the ESF. Others are the Stakeholder Engagement Plan (SEP) and Labor Management Procedures (LMP). LMP is included in the Annex of this ESMF. Taking into consideration the groups of stakeholders defined by SEP, a Grievance Redress Mechanism (GRM) will be developed for the Project, as recommended by this ESMF and the World Bank ESF. Types of environmental and social instruments and timing of their development and implementation are defined in the Environmental and Social Commitment Plan (ESCP) formally agreed between the Government of Republic of Moldova and the World Bank.</w:t>
      </w:r>
    </w:p>
    <w:p w14:paraId="0993A69D" w14:textId="2FD400CA" w:rsidR="00203D6E" w:rsidRPr="007268BF" w:rsidRDefault="00203D6E" w:rsidP="000E7F76">
      <w:pPr>
        <w:pStyle w:val="Heading1"/>
        <w:numPr>
          <w:ilvl w:val="0"/>
          <w:numId w:val="44"/>
        </w:numPr>
        <w:jc w:val="center"/>
      </w:pPr>
      <w:bookmarkStart w:id="5" w:name="_Toc47020370"/>
      <w:bookmarkStart w:id="6" w:name="_Toc51968022"/>
      <w:r w:rsidRPr="007268BF">
        <w:t>Project Description</w:t>
      </w:r>
      <w:bookmarkEnd w:id="5"/>
      <w:bookmarkEnd w:id="6"/>
    </w:p>
    <w:p w14:paraId="584A7B12" w14:textId="77777777" w:rsidR="003E338A" w:rsidRPr="00A5066E" w:rsidRDefault="002A5203" w:rsidP="003A4237">
      <w:pPr>
        <w:pStyle w:val="Normal0"/>
        <w:spacing w:after="120" w:line="240" w:lineRule="auto"/>
        <w:jc w:val="both"/>
        <w:rPr>
          <w:rFonts w:ascii="Times New Roman" w:hAnsi="Times New Roman" w:cs="Times New Roman"/>
          <w:sz w:val="23"/>
          <w:szCs w:val="23"/>
        </w:rPr>
      </w:pPr>
      <w:bookmarkStart w:id="7" w:name="_Hlk36660068"/>
      <w:r w:rsidRPr="00A5066E">
        <w:rPr>
          <w:rFonts w:ascii="Times New Roman" w:hAnsi="Times New Roman" w:cs="Times New Roman"/>
          <w:sz w:val="23"/>
          <w:szCs w:val="23"/>
        </w:rPr>
        <w:t xml:space="preserve">The project development objective is to </w:t>
      </w:r>
      <w:r w:rsidR="00CC74F5" w:rsidRPr="00A5066E">
        <w:rPr>
          <w:rFonts w:ascii="Times New Roman" w:hAnsi="Times New Roman" w:cs="Times New Roman"/>
          <w:sz w:val="23"/>
          <w:szCs w:val="23"/>
        </w:rPr>
        <w:t xml:space="preserve">prevent, detect, </w:t>
      </w:r>
      <w:r w:rsidRPr="00A5066E">
        <w:rPr>
          <w:rFonts w:ascii="Times New Roman" w:hAnsi="Times New Roman" w:cs="Times New Roman"/>
          <w:sz w:val="23"/>
          <w:szCs w:val="23"/>
        </w:rPr>
        <w:t xml:space="preserve">and respond to the </w:t>
      </w:r>
      <w:r w:rsidR="00CC74F5" w:rsidRPr="00A5066E">
        <w:rPr>
          <w:rFonts w:ascii="Times New Roman" w:hAnsi="Times New Roman" w:cs="Times New Roman"/>
          <w:sz w:val="23"/>
          <w:szCs w:val="23"/>
        </w:rPr>
        <w:t xml:space="preserve">threat posed by the </w:t>
      </w:r>
      <w:r w:rsidRPr="00A5066E">
        <w:rPr>
          <w:rFonts w:ascii="Times New Roman" w:hAnsi="Times New Roman" w:cs="Times New Roman"/>
          <w:sz w:val="23"/>
          <w:szCs w:val="23"/>
        </w:rPr>
        <w:t>COVID-19 pandemic in the Republic of Moldova.</w:t>
      </w:r>
      <w:bookmarkEnd w:id="7"/>
      <w:r w:rsidR="00E310E8" w:rsidRPr="00A5066E">
        <w:rPr>
          <w:rFonts w:ascii="Times New Roman" w:hAnsi="Times New Roman" w:cs="Times New Roman"/>
          <w:sz w:val="23"/>
          <w:szCs w:val="23"/>
        </w:rPr>
        <w:t xml:space="preserve"> </w:t>
      </w:r>
    </w:p>
    <w:p w14:paraId="7A59AF35" w14:textId="38A602E3" w:rsidR="002A5203" w:rsidRPr="00A5066E" w:rsidRDefault="003E338A" w:rsidP="003A4237">
      <w:pPr>
        <w:pStyle w:val="Normal0"/>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Under the two project components, </w:t>
      </w:r>
      <w:r w:rsidR="00E310E8" w:rsidRPr="00A5066E">
        <w:rPr>
          <w:rFonts w:ascii="Times New Roman" w:hAnsi="Times New Roman" w:cs="Times New Roman"/>
          <w:sz w:val="23"/>
          <w:szCs w:val="23"/>
        </w:rPr>
        <w:t xml:space="preserve">immediate support </w:t>
      </w:r>
      <w:r w:rsidRPr="00A5066E">
        <w:rPr>
          <w:rFonts w:ascii="Times New Roman" w:hAnsi="Times New Roman" w:cs="Times New Roman"/>
          <w:sz w:val="23"/>
          <w:szCs w:val="23"/>
        </w:rPr>
        <w:t xml:space="preserve">will be provided </w:t>
      </w:r>
      <w:r w:rsidR="00E310E8" w:rsidRPr="00A5066E">
        <w:rPr>
          <w:rFonts w:ascii="Times New Roman" w:hAnsi="Times New Roman" w:cs="Times New Roman"/>
          <w:sz w:val="23"/>
          <w:szCs w:val="23"/>
        </w:rPr>
        <w:t xml:space="preserve">to respond to the COVID-19 outbreak, with a focus on strengthening the technical capacity of health facilities to protect staff and handle severe cases and mitigating the negative financial impact at the household level. </w:t>
      </w:r>
      <w:r w:rsidRPr="00A5066E">
        <w:rPr>
          <w:rFonts w:ascii="Times New Roman" w:hAnsi="Times New Roman" w:cs="Times New Roman"/>
          <w:sz w:val="23"/>
          <w:szCs w:val="23"/>
        </w:rPr>
        <w:t>More specifically, r</w:t>
      </w:r>
      <w:r w:rsidR="00E310E8" w:rsidRPr="00A5066E">
        <w:rPr>
          <w:rFonts w:ascii="Times New Roman" w:hAnsi="Times New Roman" w:cs="Times New Roman"/>
          <w:sz w:val="23"/>
          <w:szCs w:val="23"/>
        </w:rPr>
        <w:t>ecognizing the importance of a well-balanced intervention mix, the project will provide support to increase case detection capacity, improve the safety of frontline staff at all levels, and to bolster the human and technical capacity of intensive care units (ICUs) to handle a surge in severe cases. In addition, the project will support social assistance efforts to mitigate the effect of containment measures on the poor.</w:t>
      </w:r>
      <w:r w:rsidRPr="00A5066E">
        <w:rPr>
          <w:rFonts w:ascii="Times New Roman" w:hAnsi="Times New Roman" w:cs="Times New Roman"/>
          <w:sz w:val="23"/>
          <w:szCs w:val="23"/>
        </w:rPr>
        <w:t xml:space="preserve"> </w:t>
      </w:r>
    </w:p>
    <w:p w14:paraId="0BDF53A7" w14:textId="77777777" w:rsidR="003A4237" w:rsidRDefault="002A5203" w:rsidP="003A4237">
      <w:pPr>
        <w:pStyle w:val="Normal0"/>
        <w:spacing w:after="120" w:line="240" w:lineRule="auto"/>
        <w:jc w:val="both"/>
        <w:rPr>
          <w:rFonts w:ascii="Times New Roman" w:hAnsi="Times New Roman" w:cs="Times New Roman"/>
          <w:sz w:val="23"/>
          <w:szCs w:val="23"/>
        </w:rPr>
      </w:pPr>
      <w:bookmarkStart w:id="8" w:name="_Hlk36888440"/>
      <w:r w:rsidRPr="00A5066E">
        <w:rPr>
          <w:rFonts w:ascii="Times New Roman" w:hAnsi="Times New Roman" w:cs="Times New Roman"/>
          <w:sz w:val="23"/>
          <w:szCs w:val="23"/>
        </w:rPr>
        <w:t>Besides supporting COVID-19 preparedness and response in the health sector, the project also includes response in the social protection sector through mitigation measures to help the poor and vulnerable cope with the immediate impact of the pandemic.</w:t>
      </w:r>
      <w:bookmarkEnd w:id="8"/>
      <w:r w:rsidR="003E338A" w:rsidRPr="00A5066E">
        <w:rPr>
          <w:rFonts w:ascii="Times New Roman" w:hAnsi="Times New Roman" w:cs="Times New Roman"/>
          <w:sz w:val="23"/>
          <w:szCs w:val="23"/>
        </w:rPr>
        <w:t xml:space="preserve"> Detailed description of components and sub-components are provided in the sections below.</w:t>
      </w:r>
    </w:p>
    <w:p w14:paraId="6BE82C0C" w14:textId="0E090A5D" w:rsidR="00871432" w:rsidRPr="003A4237" w:rsidRDefault="00871432" w:rsidP="003A4237">
      <w:pPr>
        <w:pStyle w:val="Normal0"/>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Project Beneficiaries</w:t>
      </w:r>
    </w:p>
    <w:p w14:paraId="34C078C9" w14:textId="35287612" w:rsidR="00871432" w:rsidRPr="00A5066E" w:rsidRDefault="00871432" w:rsidP="003A4237">
      <w:pPr>
        <w:pStyle w:val="ListParagraph"/>
        <w:tabs>
          <w:tab w:val="left" w:pos="720"/>
        </w:tabs>
        <w:spacing w:after="120"/>
        <w:ind w:left="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The expected project beneficiaries will be the population at large given the nature of the disease, infected people, at-risk populations, particularly the elderly and people with chronic conditions, medical and emergency personnel, medical and testing facilities, and public health agencies engaged in the response. </w:t>
      </w:r>
    </w:p>
    <w:p w14:paraId="16CA441A" w14:textId="0C6AEEF4" w:rsidR="00871432" w:rsidRPr="00A5066E" w:rsidRDefault="00871432" w:rsidP="003A4237">
      <w:pPr>
        <w:pStyle w:val="ListParagraph"/>
        <w:tabs>
          <w:tab w:val="left" w:pos="720"/>
        </w:tabs>
        <w:spacing w:after="120"/>
        <w:ind w:left="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Front-line health workers, who </w:t>
      </w:r>
      <w:r w:rsidR="001B0BF2" w:rsidRPr="00A5066E">
        <w:rPr>
          <w:rFonts w:ascii="Times New Roman" w:hAnsi="Times New Roman" w:cs="Times New Roman"/>
          <w:sz w:val="23"/>
          <w:szCs w:val="23"/>
        </w:rPr>
        <w:t>are</w:t>
      </w:r>
      <w:r w:rsidRPr="00A5066E">
        <w:rPr>
          <w:rFonts w:ascii="Times New Roman" w:hAnsi="Times New Roman" w:cs="Times New Roman"/>
          <w:sz w:val="23"/>
          <w:szCs w:val="23"/>
        </w:rPr>
        <w:t xml:space="preserve"> disproportionately at risk, but also disproportionately benefitting from the project (through its investment in PPE)</w:t>
      </w:r>
      <w:r w:rsidR="001B0BF2" w:rsidRPr="00A5066E">
        <w:rPr>
          <w:rFonts w:ascii="Times New Roman" w:hAnsi="Times New Roman" w:cs="Times New Roman"/>
          <w:sz w:val="23"/>
          <w:szCs w:val="23"/>
        </w:rPr>
        <w:t>; statistics reveal that the largest number of frontline health workers</w:t>
      </w:r>
      <w:r w:rsidRPr="00A5066E">
        <w:rPr>
          <w:rFonts w:ascii="Times New Roman" w:hAnsi="Times New Roman" w:cs="Times New Roman"/>
          <w:sz w:val="23"/>
          <w:szCs w:val="23"/>
        </w:rPr>
        <w:t xml:space="preserve"> are women. </w:t>
      </w:r>
    </w:p>
    <w:p w14:paraId="09EA8050" w14:textId="6C465971" w:rsidR="00871432" w:rsidRPr="00A5066E" w:rsidRDefault="00871432" w:rsidP="003A4237">
      <w:pPr>
        <w:pStyle w:val="ListParagraph"/>
        <w:tabs>
          <w:tab w:val="left" w:pos="720"/>
        </w:tabs>
        <w:spacing w:after="120"/>
        <w:ind w:left="0"/>
        <w:contextualSpacing w:val="0"/>
        <w:jc w:val="both"/>
        <w:rPr>
          <w:rFonts w:ascii="Times New Roman" w:hAnsi="Times New Roman" w:cs="Times New Roman"/>
          <w:sz w:val="23"/>
          <w:szCs w:val="23"/>
        </w:rPr>
      </w:pPr>
      <w:r w:rsidRPr="00A5066E">
        <w:rPr>
          <w:rFonts w:ascii="Times New Roman" w:hAnsi="Times New Roman" w:cs="Times New Roman"/>
          <w:sz w:val="23"/>
          <w:szCs w:val="23"/>
        </w:rPr>
        <w:t>Workers and families, affected by the COVID-19 outbreak through job loss or other income loss will be better protected, especially in case of the vulnerable groups, by the expansion in coverage and benefit of the Ajutor Social program.</w:t>
      </w:r>
    </w:p>
    <w:p w14:paraId="1F3AB82E" w14:textId="430CC52A" w:rsidR="002A5203" w:rsidRPr="00A5066E" w:rsidRDefault="002A5203" w:rsidP="003A4237">
      <w:pPr>
        <w:pStyle w:val="Normal0"/>
        <w:spacing w:after="120" w:line="240" w:lineRule="auto"/>
        <w:jc w:val="both"/>
        <w:rPr>
          <w:rFonts w:ascii="Times New Roman" w:hAnsi="Times New Roman" w:cs="Times New Roman"/>
          <w:b/>
          <w:sz w:val="23"/>
          <w:szCs w:val="23"/>
        </w:rPr>
      </w:pPr>
      <w:r w:rsidRPr="00A5066E">
        <w:rPr>
          <w:rFonts w:ascii="Times New Roman" w:hAnsi="Times New Roman" w:cs="Times New Roman"/>
          <w:b/>
          <w:sz w:val="23"/>
          <w:szCs w:val="23"/>
        </w:rPr>
        <w:t>Component 1: Emergency COVID-19 Response (</w:t>
      </w:r>
      <w:r w:rsidR="006E4FC1">
        <w:rPr>
          <w:rFonts w:ascii="Times New Roman" w:hAnsi="Times New Roman" w:cs="Times New Roman"/>
          <w:b/>
          <w:sz w:val="23"/>
          <w:szCs w:val="23"/>
        </w:rPr>
        <w:t xml:space="preserve">EUR </w:t>
      </w:r>
      <w:r w:rsidR="00665AB7">
        <w:rPr>
          <w:rFonts w:ascii="Times New Roman" w:hAnsi="Times New Roman" w:cs="Times New Roman"/>
          <w:b/>
          <w:sz w:val="23"/>
          <w:szCs w:val="23"/>
        </w:rPr>
        <w:t>52.3</w:t>
      </w:r>
      <w:r w:rsidRPr="00A5066E">
        <w:rPr>
          <w:rFonts w:ascii="Times New Roman" w:hAnsi="Times New Roman" w:cs="Times New Roman"/>
          <w:b/>
          <w:sz w:val="23"/>
          <w:szCs w:val="23"/>
        </w:rPr>
        <w:t xml:space="preserve"> million)</w:t>
      </w:r>
    </w:p>
    <w:p w14:paraId="05CD6121" w14:textId="536B4C3D" w:rsidR="002A5203" w:rsidRPr="00A5066E" w:rsidRDefault="002A5203" w:rsidP="003A4237">
      <w:pPr>
        <w:pStyle w:val="Normal0"/>
        <w:spacing w:after="120" w:line="240" w:lineRule="auto"/>
        <w:jc w:val="both"/>
        <w:rPr>
          <w:rFonts w:ascii="Times New Roman" w:hAnsi="Times New Roman" w:cs="Times New Roman"/>
          <w:b/>
          <w:bCs/>
          <w:sz w:val="23"/>
          <w:szCs w:val="23"/>
        </w:rPr>
      </w:pPr>
      <w:r w:rsidRPr="00A5066E">
        <w:rPr>
          <w:rFonts w:ascii="Times New Roman" w:hAnsi="Times New Roman" w:cs="Times New Roman"/>
          <w:b/>
          <w:bCs/>
          <w:sz w:val="23"/>
          <w:szCs w:val="23"/>
        </w:rPr>
        <w:t xml:space="preserve">Subcomponent 1.1: Case Confirmation </w:t>
      </w:r>
      <w:r w:rsidRPr="00A5066E">
        <w:rPr>
          <w:rFonts w:ascii="Times New Roman" w:hAnsi="Times New Roman" w:cs="Times New Roman"/>
          <w:b/>
          <w:sz w:val="23"/>
          <w:szCs w:val="23"/>
        </w:rPr>
        <w:t>(</w:t>
      </w:r>
      <w:r w:rsidR="00665AB7">
        <w:rPr>
          <w:rFonts w:ascii="Times New Roman" w:hAnsi="Times New Roman" w:cs="Times New Roman"/>
          <w:b/>
          <w:sz w:val="23"/>
          <w:szCs w:val="23"/>
        </w:rPr>
        <w:t xml:space="preserve">EUR </w:t>
      </w:r>
      <w:r w:rsidRPr="00A5066E">
        <w:rPr>
          <w:rFonts w:ascii="Times New Roman" w:hAnsi="Times New Roman" w:cs="Times New Roman"/>
          <w:b/>
          <w:sz w:val="23"/>
          <w:szCs w:val="23"/>
        </w:rPr>
        <w:t>0.</w:t>
      </w:r>
      <w:r w:rsidR="00665AB7">
        <w:rPr>
          <w:rFonts w:ascii="Times New Roman" w:hAnsi="Times New Roman" w:cs="Times New Roman"/>
          <w:b/>
          <w:sz w:val="23"/>
          <w:szCs w:val="23"/>
        </w:rPr>
        <w:t>9</w:t>
      </w:r>
      <w:r w:rsidRPr="00A5066E">
        <w:rPr>
          <w:rFonts w:ascii="Times New Roman" w:hAnsi="Times New Roman" w:cs="Times New Roman"/>
          <w:b/>
          <w:sz w:val="23"/>
          <w:szCs w:val="23"/>
        </w:rPr>
        <w:t xml:space="preserve"> million)</w:t>
      </w:r>
      <w:r w:rsidRPr="00A5066E">
        <w:rPr>
          <w:rFonts w:ascii="Times New Roman" w:hAnsi="Times New Roman" w:cs="Times New Roman"/>
          <w:sz w:val="23"/>
          <w:szCs w:val="23"/>
        </w:rPr>
        <w:t xml:space="preserve">. </w:t>
      </w:r>
      <w:r w:rsidRPr="00A5066E">
        <w:rPr>
          <w:rFonts w:ascii="Times New Roman" w:hAnsi="Times New Roman" w:cs="Times New Roman"/>
          <w:b/>
          <w:bCs/>
          <w:sz w:val="23"/>
          <w:szCs w:val="23"/>
        </w:rPr>
        <w:t xml:space="preserve"> </w:t>
      </w:r>
    </w:p>
    <w:p w14:paraId="0599FABA" w14:textId="61E23A23" w:rsidR="002A5203" w:rsidRPr="00A5066E" w:rsidRDefault="002A5203" w:rsidP="003A4237">
      <w:pPr>
        <w:pStyle w:val="Normal0"/>
        <w:spacing w:after="120" w:line="240" w:lineRule="auto"/>
        <w:jc w:val="both"/>
        <w:rPr>
          <w:rFonts w:ascii="Times New Roman" w:hAnsi="Times New Roman" w:cs="Times New Roman"/>
          <w:b/>
          <w:bCs/>
          <w:sz w:val="23"/>
          <w:szCs w:val="23"/>
        </w:rPr>
      </w:pPr>
      <w:r w:rsidRPr="00A5066E">
        <w:rPr>
          <w:rFonts w:ascii="Times New Roman" w:hAnsi="Times New Roman" w:cs="Times New Roman"/>
          <w:sz w:val="23"/>
          <w:szCs w:val="23"/>
        </w:rPr>
        <w:t>This project will support strengthening diseases surveillance systems and the capacity of the selected public health laboratories to confirm cases by financing medical supplies and equipment. It will include PPE and hygiene materials, COVID-19 test kits, laboratory reagents, Polymerase chain reaction (PCR) equipment, specimen transport kits, and light vehicles for safe and rapid transportation of samples.</w:t>
      </w:r>
    </w:p>
    <w:p w14:paraId="18F584F2" w14:textId="68C137FA" w:rsidR="002A5203" w:rsidRPr="00A5066E" w:rsidRDefault="002A5203" w:rsidP="003A4237">
      <w:pPr>
        <w:pStyle w:val="Normal0"/>
        <w:spacing w:after="120" w:line="240" w:lineRule="auto"/>
        <w:jc w:val="both"/>
        <w:rPr>
          <w:rFonts w:ascii="Times New Roman" w:hAnsi="Times New Roman" w:cs="Times New Roman"/>
          <w:bCs/>
          <w:sz w:val="23"/>
          <w:szCs w:val="23"/>
        </w:rPr>
      </w:pPr>
      <w:bookmarkStart w:id="9" w:name="OLE_LINK2"/>
      <w:r w:rsidRPr="00A5066E">
        <w:rPr>
          <w:rFonts w:ascii="Times New Roman" w:hAnsi="Times New Roman" w:cs="Times New Roman"/>
          <w:b/>
          <w:bCs/>
          <w:sz w:val="23"/>
          <w:szCs w:val="23"/>
        </w:rPr>
        <w:t>Subcomponent 1.2 Health System Strengthening</w:t>
      </w:r>
      <w:r w:rsidRPr="00A5066E">
        <w:rPr>
          <w:rFonts w:ascii="Times New Roman" w:hAnsi="Times New Roman" w:cs="Times New Roman"/>
          <w:b/>
          <w:sz w:val="23"/>
          <w:szCs w:val="23"/>
        </w:rPr>
        <w:t xml:space="preserve"> (</w:t>
      </w:r>
      <w:r w:rsidR="00665AB7">
        <w:rPr>
          <w:rFonts w:ascii="Times New Roman" w:hAnsi="Times New Roman" w:cs="Times New Roman"/>
          <w:b/>
          <w:sz w:val="23"/>
          <w:szCs w:val="23"/>
        </w:rPr>
        <w:t>EUR 29</w:t>
      </w:r>
      <w:r w:rsidRPr="00A5066E">
        <w:rPr>
          <w:rFonts w:ascii="Times New Roman" w:hAnsi="Times New Roman" w:cs="Times New Roman"/>
          <w:b/>
          <w:sz w:val="23"/>
          <w:szCs w:val="23"/>
        </w:rPr>
        <w:t>.</w:t>
      </w:r>
      <w:r w:rsidR="00665AB7">
        <w:rPr>
          <w:rFonts w:ascii="Times New Roman" w:hAnsi="Times New Roman" w:cs="Times New Roman"/>
          <w:b/>
          <w:sz w:val="23"/>
          <w:szCs w:val="23"/>
        </w:rPr>
        <w:t>2</w:t>
      </w:r>
      <w:r w:rsidRPr="00A5066E">
        <w:rPr>
          <w:rFonts w:ascii="Times New Roman" w:hAnsi="Times New Roman" w:cs="Times New Roman"/>
          <w:b/>
          <w:sz w:val="23"/>
          <w:szCs w:val="23"/>
        </w:rPr>
        <w:t xml:space="preserve"> million)</w:t>
      </w:r>
      <w:r w:rsidRPr="00A5066E">
        <w:rPr>
          <w:rFonts w:ascii="Times New Roman" w:hAnsi="Times New Roman" w:cs="Times New Roman"/>
          <w:sz w:val="23"/>
          <w:szCs w:val="23"/>
        </w:rPr>
        <w:t>.</w:t>
      </w:r>
    </w:p>
    <w:bookmarkEnd w:id="9"/>
    <w:p w14:paraId="1DFA02C5" w14:textId="77777777" w:rsidR="002A5203" w:rsidRPr="00A5066E" w:rsidRDefault="002A5203" w:rsidP="003A4237">
      <w:pPr>
        <w:pStyle w:val="ListParagraph"/>
        <w:tabs>
          <w:tab w:val="left" w:pos="720"/>
        </w:tabs>
        <w:spacing w:after="120"/>
        <w:ind w:left="0"/>
        <w:contextualSpacing w:val="0"/>
        <w:jc w:val="both"/>
        <w:rPr>
          <w:rFonts w:ascii="Times New Roman" w:hAnsi="Times New Roman" w:cs="Times New Roman"/>
          <w:bCs/>
          <w:sz w:val="23"/>
          <w:szCs w:val="23"/>
        </w:rPr>
      </w:pPr>
      <w:r w:rsidRPr="00A5066E">
        <w:rPr>
          <w:rFonts w:ascii="Times New Roman" w:hAnsi="Times New Roman" w:cs="Times New Roman"/>
          <w:sz w:val="23"/>
          <w:szCs w:val="23"/>
        </w:rPr>
        <w:t>This project will finance the strengthening of public health facilities to provide critical care to COVID-19 patients and minimize the risk of health staff and other patients becoming infected. It will finance PPE and hygiene materials, as well as training on infection prevention and control (IPC) practices, with a focus on staff providing care to suspected and confirmed cases. It will also provide equipment, drugs and medical supplies, in particular ICU units and beds in designated hospitals, as well as training on COVID-19 treatment and intensive care to respond to the surge in patients requiring admission in ICUs. It will support interior minor refurbishment to remodel ICUs and increase the availability of isolation rooms. The project will also finance ambulances to support urgent transportation of patients across the hospital network to designated reference facilities as per the algorithm of the Government Preparedness and Response Plan</w:t>
      </w:r>
      <w:r w:rsidRPr="00A5066E">
        <w:rPr>
          <w:rFonts w:ascii="Times New Roman" w:hAnsi="Times New Roman" w:cs="Times New Roman"/>
          <w:bCs/>
          <w:sz w:val="23"/>
          <w:szCs w:val="23"/>
        </w:rPr>
        <w:t>.</w:t>
      </w:r>
    </w:p>
    <w:p w14:paraId="5B444046" w14:textId="77777777" w:rsidR="002A5203" w:rsidRPr="00A5066E" w:rsidRDefault="002A5203" w:rsidP="003A4237">
      <w:pPr>
        <w:pStyle w:val="ListParagraph"/>
        <w:tabs>
          <w:tab w:val="left" w:pos="720"/>
        </w:tabs>
        <w:spacing w:after="120"/>
        <w:ind w:left="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Some of the afore-mentioned activities supporting the strengthening of the health system will depend on the availability of supplies, which is rapidly shifting. Recognizing this procurement challenge posed by the current global pandemic, these sub-components will remain flexible to support financing of alternative supplies, in line with the terms of the Fast-Track Facility and provided that products are acceptable to the World Bank. </w:t>
      </w:r>
    </w:p>
    <w:p w14:paraId="39993277" w14:textId="6D167F56" w:rsidR="002A5203" w:rsidRPr="00A5066E" w:rsidRDefault="002A5203" w:rsidP="003A4237">
      <w:pPr>
        <w:pStyle w:val="Normal0"/>
        <w:spacing w:after="120" w:line="240" w:lineRule="auto"/>
        <w:jc w:val="both"/>
        <w:rPr>
          <w:rFonts w:ascii="Times New Roman" w:hAnsi="Times New Roman" w:cs="Times New Roman"/>
          <w:bCs/>
          <w:sz w:val="23"/>
          <w:szCs w:val="23"/>
        </w:rPr>
      </w:pPr>
      <w:bookmarkStart w:id="10" w:name="OLE_LINK4"/>
      <w:r w:rsidRPr="00A5066E">
        <w:rPr>
          <w:rFonts w:ascii="Times New Roman" w:hAnsi="Times New Roman" w:cs="Times New Roman"/>
          <w:b/>
          <w:sz w:val="23"/>
          <w:szCs w:val="23"/>
        </w:rPr>
        <w:t>Subcomponent 1.3 Communication</w:t>
      </w:r>
      <w:bookmarkEnd w:id="10"/>
      <w:r w:rsidRPr="00A5066E">
        <w:rPr>
          <w:rFonts w:ascii="Times New Roman" w:hAnsi="Times New Roman" w:cs="Times New Roman"/>
          <w:b/>
          <w:sz w:val="23"/>
          <w:szCs w:val="23"/>
        </w:rPr>
        <w:t xml:space="preserve"> Preparedness (</w:t>
      </w:r>
      <w:r w:rsidR="003F6322">
        <w:rPr>
          <w:rFonts w:ascii="Times New Roman" w:hAnsi="Times New Roman" w:cs="Times New Roman"/>
          <w:b/>
          <w:sz w:val="23"/>
          <w:szCs w:val="23"/>
        </w:rPr>
        <w:t xml:space="preserve">EUR </w:t>
      </w:r>
      <w:r w:rsidRPr="00A5066E">
        <w:rPr>
          <w:rFonts w:ascii="Times New Roman" w:hAnsi="Times New Roman" w:cs="Times New Roman"/>
          <w:b/>
          <w:sz w:val="23"/>
          <w:szCs w:val="23"/>
        </w:rPr>
        <w:t>0.</w:t>
      </w:r>
      <w:r w:rsidR="003F6322">
        <w:rPr>
          <w:rFonts w:ascii="Times New Roman" w:hAnsi="Times New Roman" w:cs="Times New Roman"/>
          <w:b/>
          <w:sz w:val="23"/>
          <w:szCs w:val="23"/>
        </w:rPr>
        <w:t>3</w:t>
      </w:r>
      <w:r w:rsidRPr="00A5066E">
        <w:rPr>
          <w:rFonts w:ascii="Times New Roman" w:hAnsi="Times New Roman" w:cs="Times New Roman"/>
          <w:b/>
          <w:sz w:val="23"/>
          <w:szCs w:val="23"/>
        </w:rPr>
        <w:t xml:space="preserve"> million)</w:t>
      </w:r>
      <w:r w:rsidRPr="00A5066E">
        <w:rPr>
          <w:rFonts w:ascii="Times New Roman" w:hAnsi="Times New Roman" w:cs="Times New Roman"/>
          <w:sz w:val="23"/>
          <w:szCs w:val="23"/>
        </w:rPr>
        <w:t>.</w:t>
      </w:r>
    </w:p>
    <w:p w14:paraId="4531DB64" w14:textId="28CBA51F" w:rsidR="002A5203" w:rsidRPr="00A5066E" w:rsidRDefault="002A5203" w:rsidP="003A4237">
      <w:pPr>
        <w:pStyle w:val="ListParagraph"/>
        <w:tabs>
          <w:tab w:val="left" w:pos="720"/>
        </w:tabs>
        <w:spacing w:after="120"/>
        <w:ind w:left="0"/>
        <w:contextualSpacing w:val="0"/>
        <w:jc w:val="both"/>
        <w:rPr>
          <w:rFonts w:ascii="Times New Roman" w:hAnsi="Times New Roman" w:cs="Times New Roman"/>
          <w:b/>
          <w:sz w:val="23"/>
          <w:szCs w:val="23"/>
        </w:rPr>
      </w:pPr>
      <w:r w:rsidRPr="00A5066E">
        <w:rPr>
          <w:rFonts w:ascii="Times New Roman" w:hAnsi="Times New Roman" w:cs="Times New Roman"/>
          <w:sz w:val="23"/>
          <w:szCs w:val="23"/>
        </w:rPr>
        <w:t xml:space="preserve">The project will support information and communication activities to increase the attention and commitment of government, private sector, and civil society to the COVID-19 pandemic, and to raise awareness, knowledge and understanding among the general population about the risk and potential impact of the pandemic. Specific activities will include, inter alia, (a) the </w:t>
      </w:r>
      <w:bookmarkStart w:id="11" w:name="_Hlk36470534"/>
      <w:r w:rsidRPr="00A5066E">
        <w:rPr>
          <w:rFonts w:ascii="Times New Roman" w:hAnsi="Times New Roman" w:cs="Times New Roman"/>
          <w:sz w:val="23"/>
          <w:szCs w:val="23"/>
        </w:rPr>
        <w:t xml:space="preserve">development and implementation of a national communication and outreach strategy, including social and behavioral communication change across multiple channels; and (b) </w:t>
      </w:r>
      <w:bookmarkStart w:id="12" w:name="_Hlk36566385"/>
      <w:r w:rsidRPr="00A5066E">
        <w:rPr>
          <w:rFonts w:ascii="Times New Roman" w:hAnsi="Times New Roman" w:cs="Times New Roman"/>
          <w:sz w:val="23"/>
          <w:szCs w:val="23"/>
        </w:rPr>
        <w:t>developing and distributing communication material</w:t>
      </w:r>
      <w:bookmarkEnd w:id="12"/>
      <w:r w:rsidRPr="00A5066E">
        <w:rPr>
          <w:rFonts w:ascii="Times New Roman" w:hAnsi="Times New Roman" w:cs="Times New Roman"/>
          <w:sz w:val="23"/>
          <w:szCs w:val="23"/>
        </w:rPr>
        <w:t xml:space="preserve">s on COVID-19 and general preventative measures to the general public, which will be complementary to the UN actions. </w:t>
      </w:r>
      <w:bookmarkStart w:id="13" w:name="OLE_LINK3"/>
      <w:bookmarkEnd w:id="11"/>
      <w:r w:rsidR="0036417A" w:rsidRPr="00A5066E">
        <w:rPr>
          <w:rFonts w:ascii="Times New Roman" w:hAnsi="Times New Roman" w:cs="Times New Roman"/>
          <w:sz w:val="23"/>
          <w:szCs w:val="23"/>
        </w:rPr>
        <w:t xml:space="preserve">The communication approach will be tailored to ensure outreach to marginalized communities, poor and vulnerable groups of population aimed at ensuring the poor and marginalized groups can approach and are supported under the project. </w:t>
      </w:r>
      <w:r w:rsidR="00922B9D" w:rsidRPr="00A5066E">
        <w:rPr>
          <w:rFonts w:ascii="Times New Roman" w:hAnsi="Times New Roman" w:cs="Times New Roman"/>
          <w:sz w:val="23"/>
          <w:szCs w:val="23"/>
        </w:rPr>
        <w:t>The</w:t>
      </w:r>
      <w:r w:rsidR="00C86959" w:rsidRPr="00A5066E">
        <w:rPr>
          <w:rFonts w:ascii="Times New Roman" w:hAnsi="Times New Roman" w:cs="Times New Roman"/>
          <w:sz w:val="23"/>
          <w:szCs w:val="23"/>
        </w:rPr>
        <w:t xml:space="preserve"> communication strategy </w:t>
      </w:r>
      <w:r w:rsidR="007C61F0" w:rsidRPr="00A5066E">
        <w:rPr>
          <w:rFonts w:ascii="Times New Roman" w:hAnsi="Times New Roman" w:cs="Times New Roman"/>
          <w:sz w:val="23"/>
          <w:szCs w:val="23"/>
        </w:rPr>
        <w:t xml:space="preserve">and </w:t>
      </w:r>
      <w:r w:rsidR="00922B9D" w:rsidRPr="00A5066E">
        <w:rPr>
          <w:rFonts w:ascii="Times New Roman" w:hAnsi="Times New Roman" w:cs="Times New Roman"/>
          <w:sz w:val="23"/>
          <w:szCs w:val="23"/>
        </w:rPr>
        <w:t>approach</w:t>
      </w:r>
      <w:r w:rsidR="007C61F0" w:rsidRPr="00A5066E">
        <w:rPr>
          <w:rFonts w:ascii="Times New Roman" w:hAnsi="Times New Roman" w:cs="Times New Roman"/>
          <w:sz w:val="23"/>
          <w:szCs w:val="23"/>
        </w:rPr>
        <w:t xml:space="preserve"> </w:t>
      </w:r>
      <w:r w:rsidR="00C86959" w:rsidRPr="00A5066E">
        <w:rPr>
          <w:rFonts w:ascii="Times New Roman" w:hAnsi="Times New Roman" w:cs="Times New Roman"/>
          <w:sz w:val="23"/>
          <w:szCs w:val="23"/>
        </w:rPr>
        <w:t xml:space="preserve">will </w:t>
      </w:r>
      <w:r w:rsidR="00922B9D" w:rsidRPr="00A5066E">
        <w:rPr>
          <w:rFonts w:ascii="Times New Roman" w:hAnsi="Times New Roman" w:cs="Times New Roman"/>
          <w:sz w:val="23"/>
          <w:szCs w:val="23"/>
        </w:rPr>
        <w:t>seek</w:t>
      </w:r>
      <w:r w:rsidR="00C86959" w:rsidRPr="00A5066E">
        <w:rPr>
          <w:rFonts w:ascii="Times New Roman" w:hAnsi="Times New Roman" w:cs="Times New Roman"/>
          <w:sz w:val="23"/>
          <w:szCs w:val="23"/>
        </w:rPr>
        <w:t xml:space="preserve"> active involvement of Territorial Structures of Social Assistance who will play an essential role in ensuring outreach to the poor and marginalized groups. Local Public Authorities and Mayors’ office will also be involved in supporting </w:t>
      </w:r>
      <w:r w:rsidR="00922B9D" w:rsidRPr="00A5066E">
        <w:rPr>
          <w:rFonts w:ascii="Times New Roman" w:hAnsi="Times New Roman" w:cs="Times New Roman"/>
          <w:sz w:val="23"/>
          <w:szCs w:val="23"/>
        </w:rPr>
        <w:t xml:space="preserve">an </w:t>
      </w:r>
      <w:r w:rsidR="00C86959" w:rsidRPr="00A5066E">
        <w:rPr>
          <w:rFonts w:ascii="Times New Roman" w:hAnsi="Times New Roman" w:cs="Times New Roman"/>
          <w:sz w:val="23"/>
          <w:szCs w:val="23"/>
        </w:rPr>
        <w:t>adequate outreach to these groups of population.</w:t>
      </w:r>
    </w:p>
    <w:p w14:paraId="24BA7534" w14:textId="4DE09DF4" w:rsidR="002A5203" w:rsidRPr="00A5066E" w:rsidRDefault="002A5203" w:rsidP="003A4237">
      <w:pPr>
        <w:pStyle w:val="Normal0"/>
        <w:spacing w:after="120" w:line="240" w:lineRule="auto"/>
        <w:jc w:val="both"/>
        <w:rPr>
          <w:rFonts w:ascii="Times New Roman" w:hAnsi="Times New Roman" w:cs="Times New Roman"/>
          <w:b/>
          <w:sz w:val="23"/>
          <w:szCs w:val="23"/>
        </w:rPr>
      </w:pPr>
      <w:r w:rsidRPr="00A5066E">
        <w:rPr>
          <w:rFonts w:ascii="Times New Roman" w:hAnsi="Times New Roman" w:cs="Times New Roman"/>
          <w:b/>
          <w:sz w:val="23"/>
          <w:szCs w:val="23"/>
        </w:rPr>
        <w:t>Subcomponent 1.4 Social and Financial Support to Households (</w:t>
      </w:r>
      <w:r w:rsidR="003F6322">
        <w:rPr>
          <w:rFonts w:ascii="Times New Roman" w:hAnsi="Times New Roman" w:cs="Times New Roman"/>
          <w:b/>
          <w:sz w:val="23"/>
          <w:szCs w:val="23"/>
        </w:rPr>
        <w:t>EUR</w:t>
      </w:r>
      <w:r w:rsidRPr="00A5066E">
        <w:rPr>
          <w:rFonts w:ascii="Times New Roman" w:hAnsi="Times New Roman" w:cs="Times New Roman"/>
          <w:b/>
          <w:sz w:val="23"/>
          <w:szCs w:val="23"/>
        </w:rPr>
        <w:t xml:space="preserve"> 2</w:t>
      </w:r>
      <w:r w:rsidR="003F6322">
        <w:rPr>
          <w:rFonts w:ascii="Times New Roman" w:hAnsi="Times New Roman" w:cs="Times New Roman"/>
          <w:b/>
          <w:sz w:val="23"/>
          <w:szCs w:val="23"/>
        </w:rPr>
        <w:t>1.9</w:t>
      </w:r>
      <w:r w:rsidRPr="00A5066E">
        <w:rPr>
          <w:rFonts w:ascii="Times New Roman" w:hAnsi="Times New Roman" w:cs="Times New Roman"/>
          <w:b/>
          <w:sz w:val="23"/>
          <w:szCs w:val="23"/>
        </w:rPr>
        <w:t xml:space="preserve"> million)</w:t>
      </w:r>
    </w:p>
    <w:bookmarkEnd w:id="13"/>
    <w:p w14:paraId="202F189F" w14:textId="26D8AB67" w:rsidR="002A5203" w:rsidRPr="00A5066E" w:rsidRDefault="002A5203" w:rsidP="006E05B1">
      <w:pPr>
        <w:pStyle w:val="ListParagraph"/>
        <w:tabs>
          <w:tab w:val="left" w:pos="720"/>
        </w:tabs>
        <w:spacing w:after="120"/>
        <w:ind w:left="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The project will support strengthening the social protection for the poor by amending the design of Ajutor Social program so that it is better able to target vulnerable populations who stand to be adversely affected by COVID-19. This amendment is simultaneously an emergency response and a reform. First, the reform aspect would strengthen support for families with children, better aligning the program design with the social policy goals of supporting the </w:t>
      </w:r>
      <w:r w:rsidR="00493BFE" w:rsidRPr="00A5066E">
        <w:rPr>
          <w:rFonts w:ascii="Times New Roman" w:hAnsi="Times New Roman" w:cs="Times New Roman"/>
          <w:sz w:val="23"/>
          <w:szCs w:val="23"/>
        </w:rPr>
        <w:t>poorest and</w:t>
      </w:r>
      <w:r w:rsidRPr="00A5066E">
        <w:rPr>
          <w:rFonts w:ascii="Times New Roman" w:hAnsi="Times New Roman" w:cs="Times New Roman"/>
          <w:sz w:val="23"/>
          <w:szCs w:val="23"/>
        </w:rPr>
        <w:t xml:space="preserve"> improving targeting and efficiency of social expenditures. Second, the income eligibility threshold (GMI) for all beneficiaries will be temporarily increased (by 23% instead of the planned indexation of 4.8%). GMI threshold is used both to determine eligibility, filtering out families with incomes higher than GMI per adult equivalent, and to determine the benefit size, which is the gap between guaranteed minimum income for the family (GMI x adult equivalents of family members) and the actual income. This measure will result in expanding the coverage of the poor who as a group will be disproportionately affected by increased prices and loss of income associated with COVID-19. Third, employment status checks will be temporarily dropped, which will enable inclusion of returning migrant workers and families with members in informal employment, thus including these vulnerable categories. Also, for the emergency period, the government will automatically extend eligibility for families that are up for re-certification, accept remote applications (e.g., by phone), and replace income verification documents with the applicant’s declaration. In-home visits to verify eligibility for families that are subject to such checks will also be cancelled for the period of emergency. </w:t>
      </w:r>
    </w:p>
    <w:p w14:paraId="5516D8D5" w14:textId="278A5AAC" w:rsidR="002A5203" w:rsidRPr="00A5066E" w:rsidRDefault="002A5203" w:rsidP="006E05B1">
      <w:pPr>
        <w:pStyle w:val="ListParagraph"/>
        <w:tabs>
          <w:tab w:val="left" w:pos="720"/>
        </w:tabs>
        <w:spacing w:after="120"/>
        <w:ind w:left="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As a result, for the emergency period, the average benefit for current recipients will increase from MDL 828 to MDL 1,520 (84% increase), while for families with children it will be MDL 2,800. Theforecast for the program expenditures during the emergency period is US$4.25M/month compared to the current expenditures of about US$2.1M. This forecast is subject to uncertainty because of a wide range of possible values for some variables, such as the number of returning migrants. After the emergency period ends, strengthening of support for the families with children will remain, ensuring a lasting effect from adopted measures. </w:t>
      </w:r>
    </w:p>
    <w:p w14:paraId="73ED1FCA" w14:textId="1731DF11" w:rsidR="002A5203" w:rsidRPr="00A5066E" w:rsidRDefault="002A5203" w:rsidP="006E05B1">
      <w:pPr>
        <w:pStyle w:val="ListParagraph"/>
        <w:tabs>
          <w:tab w:val="left" w:pos="720"/>
        </w:tabs>
        <w:spacing w:after="120"/>
        <w:ind w:left="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This subcomponent will disburse against two Disbursement Linked Indicators (DLI). The </w:t>
      </w:r>
      <w:r w:rsidR="006E3633" w:rsidRPr="00A5066E">
        <w:rPr>
          <w:rFonts w:ascii="Times New Roman" w:hAnsi="Times New Roman" w:cs="Times New Roman"/>
          <w:sz w:val="23"/>
          <w:szCs w:val="23"/>
        </w:rPr>
        <w:t>two</w:t>
      </w:r>
      <w:r w:rsidRPr="00A5066E">
        <w:rPr>
          <w:rFonts w:ascii="Times New Roman" w:hAnsi="Times New Roman" w:cs="Times New Roman"/>
          <w:sz w:val="23"/>
          <w:szCs w:val="23"/>
        </w:rPr>
        <w:t xml:space="preserve"> DLIs will include (i) necessary legislation changes and increased budget allocation to the Ajutor Social program, and (ii) measures of increased benefit and coverage. The Ajutor Social cash transfers will serve as Eligible Expenditures for the DLIs.</w:t>
      </w:r>
    </w:p>
    <w:p w14:paraId="1A0D4C8E" w14:textId="15D37D88" w:rsidR="002A5203" w:rsidRPr="00A5066E" w:rsidRDefault="002A5203" w:rsidP="006E05B1">
      <w:pPr>
        <w:pStyle w:val="Normal0"/>
        <w:spacing w:after="120" w:line="240" w:lineRule="auto"/>
        <w:jc w:val="both"/>
        <w:rPr>
          <w:rFonts w:ascii="Times New Roman" w:hAnsi="Times New Roman" w:cs="Times New Roman"/>
          <w:b/>
          <w:sz w:val="23"/>
          <w:szCs w:val="23"/>
        </w:rPr>
      </w:pPr>
      <w:r w:rsidRPr="00A5066E">
        <w:rPr>
          <w:rFonts w:ascii="Times New Roman" w:hAnsi="Times New Roman" w:cs="Times New Roman"/>
          <w:b/>
          <w:sz w:val="23"/>
          <w:szCs w:val="23"/>
        </w:rPr>
        <w:t>Component 2: Implementation Management and Monitoring and Evaluation (</w:t>
      </w:r>
      <w:r w:rsidR="00D405AC">
        <w:rPr>
          <w:rFonts w:ascii="Times New Roman" w:hAnsi="Times New Roman" w:cs="Times New Roman"/>
          <w:b/>
          <w:sz w:val="23"/>
          <w:szCs w:val="23"/>
        </w:rPr>
        <w:t xml:space="preserve">EUR </w:t>
      </w:r>
      <w:r w:rsidRPr="00A5066E">
        <w:rPr>
          <w:rFonts w:ascii="Times New Roman" w:hAnsi="Times New Roman" w:cs="Times New Roman"/>
          <w:b/>
          <w:sz w:val="23"/>
          <w:szCs w:val="23"/>
        </w:rPr>
        <w:t>0.6 million)</w:t>
      </w:r>
    </w:p>
    <w:p w14:paraId="51FD9D98" w14:textId="42924362" w:rsidR="00203D6E" w:rsidRDefault="002A5203" w:rsidP="006E05B1">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This component will provide financing for project implementation, coordination, and management, including support for procurement, financial management, environmental and social safeguards, monitoring and evaluation of prevention and preparedness including third-party monitoring of progress.</w:t>
      </w:r>
    </w:p>
    <w:p w14:paraId="71482E6A" w14:textId="51E07B7D" w:rsidR="006E4FC1" w:rsidRPr="00982778" w:rsidRDefault="003F3723" w:rsidP="00982778">
      <w:pPr>
        <w:pStyle w:val="ListParagraph"/>
        <w:ind w:left="0"/>
        <w:contextualSpacing w:val="0"/>
        <w:jc w:val="both"/>
        <w:rPr>
          <w:rFonts w:ascii="Times New Roman" w:eastAsia="Calibri" w:hAnsi="Times New Roman" w:cs="Times New Roman"/>
          <w:color w:val="auto"/>
          <w:sz w:val="23"/>
          <w:szCs w:val="23"/>
        </w:rPr>
      </w:pPr>
      <w:r w:rsidRPr="0003714F">
        <w:rPr>
          <w:rFonts w:ascii="Times New Roman" w:eastAsia="Calibri" w:hAnsi="Times New Roman" w:cs="Times New Roman"/>
          <w:color w:val="auto"/>
          <w:sz w:val="23"/>
          <w:szCs w:val="23"/>
        </w:rPr>
        <w:t>In addition, M</w:t>
      </w:r>
      <w:r w:rsidRPr="00982778">
        <w:rPr>
          <w:rFonts w:ascii="Times New Roman" w:eastAsia="Calibri" w:hAnsi="Times New Roman" w:cs="Times New Roman"/>
          <w:color w:val="auto"/>
          <w:sz w:val="23"/>
          <w:szCs w:val="23"/>
        </w:rPr>
        <w:t>oldova has received additional US$3.48 million</w:t>
      </w:r>
      <w:r w:rsidR="00D405AC">
        <w:rPr>
          <w:rFonts w:ascii="Times New Roman" w:eastAsia="Calibri" w:hAnsi="Times New Roman" w:cs="Times New Roman"/>
          <w:color w:val="auto"/>
          <w:sz w:val="23"/>
          <w:szCs w:val="23"/>
        </w:rPr>
        <w:t xml:space="preserve"> (equivalent to EUR 2.96 million)</w:t>
      </w:r>
      <w:r w:rsidRPr="0003714F">
        <w:rPr>
          <w:rFonts w:ascii="Times New Roman" w:eastAsia="Calibri" w:hAnsi="Times New Roman" w:cs="Times New Roman"/>
          <w:color w:val="auto"/>
          <w:sz w:val="23"/>
          <w:szCs w:val="23"/>
        </w:rPr>
        <w:t xml:space="preserve"> grant from the Pandemic Emergency Financing Facility Fund (PEF)</w:t>
      </w:r>
      <w:r w:rsidRPr="00982778">
        <w:rPr>
          <w:rFonts w:ascii="Times New Roman" w:eastAsia="Calibri" w:hAnsi="Times New Roman" w:cs="Times New Roman"/>
          <w:color w:val="auto"/>
          <w:sz w:val="23"/>
          <w:szCs w:val="23"/>
        </w:rPr>
        <w:t xml:space="preserve">. The grant is being processed as an </w:t>
      </w:r>
      <w:r w:rsidRPr="006E4FC1">
        <w:rPr>
          <w:rFonts w:ascii="Times New Roman" w:eastAsia="Calibri" w:hAnsi="Times New Roman" w:cs="Times New Roman"/>
          <w:color w:val="auto"/>
          <w:sz w:val="23"/>
          <w:szCs w:val="23"/>
        </w:rPr>
        <w:t>additional financing (AF)</w:t>
      </w:r>
      <w:r w:rsidR="00C877CF" w:rsidRPr="006E4FC1">
        <w:rPr>
          <w:rFonts w:ascii="Times New Roman" w:eastAsia="Calibri" w:hAnsi="Times New Roman" w:cs="Times New Roman"/>
          <w:color w:val="auto"/>
          <w:sz w:val="23"/>
          <w:szCs w:val="23"/>
        </w:rPr>
        <w:t xml:space="preserve">. </w:t>
      </w:r>
      <w:r w:rsidR="006E4FC1" w:rsidRPr="00982778">
        <w:rPr>
          <w:rFonts w:ascii="Times New Roman" w:eastAsia="Calibri" w:hAnsi="Times New Roman" w:cs="Times New Roman"/>
          <w:color w:val="auto"/>
          <w:sz w:val="23"/>
          <w:szCs w:val="23"/>
        </w:rPr>
        <w:t>The proposed AF will scale-up activities under Component 1 to support measures to respond to the COVID-19 outbreak, with a focus on strengthening the testing capacity of medical and laboratory facilities to diagnose positive cases of infection. In addition, recognizing the importance of a well-balanced intervention mix, the project will provide support to improve the safety of frontline staff at all levels, and bolster the human and technical capacity of medical and laboratory facilities to handle a surge in cases. The proposed AF is fully aligned with, and will maintain, the PDO of the parent project. It is also consistent with the COVID-19 Strategic Preparedness and Response Program using the Multiphase Programmatic Approach (P173789).</w:t>
      </w:r>
    </w:p>
    <w:p w14:paraId="79299CFA" w14:textId="77777777" w:rsidR="006E4FC1" w:rsidRDefault="006E4FC1" w:rsidP="006E4FC1">
      <w:pPr>
        <w:pStyle w:val="ListParagraph"/>
        <w:widowControl/>
        <w:autoSpaceDE/>
        <w:autoSpaceDN/>
        <w:adjustRightInd/>
        <w:ind w:left="0"/>
        <w:contextualSpacing w:val="0"/>
        <w:jc w:val="both"/>
        <w:rPr>
          <w:rFonts w:eastAsiaTheme="minorHAnsi" w:cstheme="minorHAnsi"/>
          <w:color w:val="auto"/>
          <w:szCs w:val="22"/>
        </w:rPr>
      </w:pPr>
    </w:p>
    <w:p w14:paraId="4C78286B" w14:textId="77777777" w:rsidR="006E4FC1" w:rsidRPr="00982778" w:rsidRDefault="006E4FC1" w:rsidP="006E4FC1">
      <w:pPr>
        <w:pStyle w:val="ListParagraph"/>
        <w:widowControl/>
        <w:autoSpaceDE/>
        <w:autoSpaceDN/>
        <w:adjustRightInd/>
        <w:ind w:left="0"/>
        <w:contextualSpacing w:val="0"/>
        <w:jc w:val="center"/>
        <w:rPr>
          <w:rFonts w:ascii="Times New Roman" w:eastAsiaTheme="minorHAnsi" w:hAnsi="Times New Roman" w:cs="Times New Roman"/>
          <w:b/>
          <w:bCs/>
          <w:color w:val="auto"/>
          <w:sz w:val="23"/>
          <w:szCs w:val="23"/>
        </w:rPr>
      </w:pPr>
      <w:r w:rsidRPr="00982778">
        <w:rPr>
          <w:rFonts w:ascii="Times New Roman" w:eastAsiaTheme="minorHAnsi" w:hAnsi="Times New Roman" w:cs="Times New Roman"/>
          <w:b/>
          <w:bCs/>
          <w:color w:val="auto"/>
          <w:sz w:val="23"/>
          <w:szCs w:val="23"/>
        </w:rPr>
        <w:t>Table 1: Project Components and Costs</w:t>
      </w:r>
    </w:p>
    <w:tbl>
      <w:tblPr>
        <w:tblStyle w:val="TableGrid"/>
        <w:tblW w:w="0" w:type="auto"/>
        <w:tblLook w:val="04A0" w:firstRow="1" w:lastRow="0" w:firstColumn="1" w:lastColumn="0" w:noHBand="0" w:noVBand="1"/>
      </w:tblPr>
      <w:tblGrid>
        <w:gridCol w:w="4765"/>
        <w:gridCol w:w="2070"/>
        <w:gridCol w:w="2515"/>
      </w:tblGrid>
      <w:tr w:rsidR="006E4FC1" w:rsidRPr="00982778" w14:paraId="38C9335E" w14:textId="77777777" w:rsidTr="00982778">
        <w:tc>
          <w:tcPr>
            <w:tcW w:w="4765" w:type="dxa"/>
          </w:tcPr>
          <w:p w14:paraId="38B3659E" w14:textId="77777777" w:rsidR="006E4FC1" w:rsidRPr="00982778" w:rsidRDefault="006E4FC1" w:rsidP="00F56C88">
            <w:pPr>
              <w:jc w:val="center"/>
              <w:rPr>
                <w:rFonts w:ascii="Times New Roman" w:hAnsi="Times New Roman" w:cs="Times New Roman"/>
                <w:b/>
                <w:bCs/>
              </w:rPr>
            </w:pPr>
            <w:r w:rsidRPr="00982778">
              <w:rPr>
                <w:rFonts w:ascii="Times New Roman" w:hAnsi="Times New Roman" w:cs="Times New Roman"/>
                <w:b/>
                <w:bCs/>
              </w:rPr>
              <w:t>Components</w:t>
            </w:r>
          </w:p>
        </w:tc>
        <w:tc>
          <w:tcPr>
            <w:tcW w:w="2070" w:type="dxa"/>
          </w:tcPr>
          <w:p w14:paraId="554E2295" w14:textId="77777777" w:rsidR="006E4FC1" w:rsidRPr="00982778" w:rsidRDefault="006E4FC1" w:rsidP="00F56C88">
            <w:pPr>
              <w:rPr>
                <w:rFonts w:ascii="Times New Roman" w:hAnsi="Times New Roman" w:cs="Times New Roman"/>
                <w:b/>
                <w:bCs/>
              </w:rPr>
            </w:pPr>
            <w:r w:rsidRPr="00982778">
              <w:rPr>
                <w:rFonts w:ascii="Times New Roman" w:hAnsi="Times New Roman" w:cs="Times New Roman"/>
                <w:b/>
                <w:bCs/>
              </w:rPr>
              <w:t>Original Allocation</w:t>
            </w:r>
          </w:p>
        </w:tc>
        <w:tc>
          <w:tcPr>
            <w:tcW w:w="2515" w:type="dxa"/>
          </w:tcPr>
          <w:p w14:paraId="31919335" w14:textId="77777777" w:rsidR="006E4FC1" w:rsidRPr="00982778" w:rsidRDefault="006E4FC1" w:rsidP="00F56C88">
            <w:pPr>
              <w:rPr>
                <w:rFonts w:ascii="Times New Roman" w:hAnsi="Times New Roman" w:cs="Times New Roman"/>
                <w:b/>
                <w:bCs/>
              </w:rPr>
            </w:pPr>
            <w:r w:rsidRPr="00982778">
              <w:rPr>
                <w:rFonts w:ascii="Times New Roman" w:hAnsi="Times New Roman" w:cs="Times New Roman"/>
                <w:b/>
                <w:bCs/>
              </w:rPr>
              <w:t>Additional Financing</w:t>
            </w:r>
          </w:p>
        </w:tc>
      </w:tr>
      <w:tr w:rsidR="006E4FC1" w:rsidRPr="00982778" w14:paraId="6F6C2990" w14:textId="77777777" w:rsidTr="00982778">
        <w:tc>
          <w:tcPr>
            <w:tcW w:w="4765" w:type="dxa"/>
          </w:tcPr>
          <w:p w14:paraId="19C47232" w14:textId="77777777" w:rsidR="006E4FC1" w:rsidRPr="00982778" w:rsidRDefault="006E4FC1" w:rsidP="00F56C88">
            <w:pPr>
              <w:jc w:val="center"/>
              <w:rPr>
                <w:rFonts w:ascii="Times New Roman" w:hAnsi="Times New Roman" w:cs="Times New Roman"/>
                <w:b/>
                <w:bCs/>
              </w:rPr>
            </w:pPr>
            <w:r w:rsidRPr="00982778">
              <w:rPr>
                <w:rFonts w:ascii="Times New Roman" w:hAnsi="Times New Roman" w:cs="Times New Roman"/>
                <w:b/>
                <w:bCs/>
              </w:rPr>
              <w:t>Component 1: Emergency COVID-19 Response</w:t>
            </w:r>
          </w:p>
        </w:tc>
        <w:tc>
          <w:tcPr>
            <w:tcW w:w="2070" w:type="dxa"/>
          </w:tcPr>
          <w:p w14:paraId="205DA1DC" w14:textId="77777777" w:rsidR="006E4FC1" w:rsidRPr="00982778" w:rsidRDefault="006E4FC1" w:rsidP="00F56C88">
            <w:pPr>
              <w:rPr>
                <w:rFonts w:ascii="Times New Roman" w:hAnsi="Times New Roman" w:cs="Times New Roman"/>
                <w:b/>
              </w:rPr>
            </w:pPr>
            <w:r w:rsidRPr="00982778">
              <w:rPr>
                <w:rFonts w:ascii="Times New Roman" w:hAnsi="Times New Roman" w:cs="Times New Roman"/>
                <w:b/>
              </w:rPr>
              <w:t>EUR 52.3 million</w:t>
            </w:r>
          </w:p>
        </w:tc>
        <w:tc>
          <w:tcPr>
            <w:tcW w:w="2515" w:type="dxa"/>
          </w:tcPr>
          <w:p w14:paraId="43174984" w14:textId="77777777" w:rsidR="006E4FC1" w:rsidRPr="00982778" w:rsidRDefault="006E4FC1" w:rsidP="00F56C88">
            <w:pPr>
              <w:rPr>
                <w:rFonts w:ascii="Times New Roman" w:hAnsi="Times New Roman" w:cs="Times New Roman"/>
                <w:b/>
              </w:rPr>
            </w:pPr>
            <w:r w:rsidRPr="00982778">
              <w:rPr>
                <w:rFonts w:ascii="Times New Roman" w:hAnsi="Times New Roman" w:cs="Times New Roman"/>
                <w:b/>
              </w:rPr>
              <w:t>EUR 2.96 million</w:t>
            </w:r>
          </w:p>
        </w:tc>
      </w:tr>
      <w:tr w:rsidR="006E4FC1" w:rsidRPr="00982778" w14:paraId="45A131F9" w14:textId="77777777" w:rsidTr="00982778">
        <w:tc>
          <w:tcPr>
            <w:tcW w:w="4765" w:type="dxa"/>
          </w:tcPr>
          <w:p w14:paraId="238366A3"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Subcomponent 1.1: Case Confirmation</w:t>
            </w:r>
          </w:p>
        </w:tc>
        <w:tc>
          <w:tcPr>
            <w:tcW w:w="2070" w:type="dxa"/>
          </w:tcPr>
          <w:p w14:paraId="03052F4B"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EUR 0.9 million</w:t>
            </w:r>
          </w:p>
        </w:tc>
        <w:tc>
          <w:tcPr>
            <w:tcW w:w="2515" w:type="dxa"/>
          </w:tcPr>
          <w:p w14:paraId="78F40CEF"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EUR 2.16 million (73%)</w:t>
            </w:r>
          </w:p>
        </w:tc>
      </w:tr>
      <w:tr w:rsidR="006E4FC1" w:rsidRPr="00982778" w14:paraId="48639704" w14:textId="77777777" w:rsidTr="00982778">
        <w:tc>
          <w:tcPr>
            <w:tcW w:w="4765" w:type="dxa"/>
          </w:tcPr>
          <w:p w14:paraId="540705AE"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 xml:space="preserve">Subcomponent 1.2: Health System Strengthening </w:t>
            </w:r>
          </w:p>
        </w:tc>
        <w:tc>
          <w:tcPr>
            <w:tcW w:w="2070" w:type="dxa"/>
          </w:tcPr>
          <w:p w14:paraId="2C71D774"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EUR 29.2 million</w:t>
            </w:r>
          </w:p>
        </w:tc>
        <w:tc>
          <w:tcPr>
            <w:tcW w:w="2515" w:type="dxa"/>
          </w:tcPr>
          <w:p w14:paraId="26633E8E"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EUR 0.80 million (27%)</w:t>
            </w:r>
          </w:p>
        </w:tc>
      </w:tr>
      <w:tr w:rsidR="006E4FC1" w:rsidRPr="00982778" w14:paraId="02949BF4" w14:textId="77777777" w:rsidTr="00982778">
        <w:tc>
          <w:tcPr>
            <w:tcW w:w="4765" w:type="dxa"/>
          </w:tcPr>
          <w:p w14:paraId="2FA54E98"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Subcomponent 1.3: Communication Preparedness</w:t>
            </w:r>
          </w:p>
        </w:tc>
        <w:tc>
          <w:tcPr>
            <w:tcW w:w="2070" w:type="dxa"/>
          </w:tcPr>
          <w:p w14:paraId="73C4E466"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EUR 0.3 million</w:t>
            </w:r>
          </w:p>
        </w:tc>
        <w:tc>
          <w:tcPr>
            <w:tcW w:w="2515" w:type="dxa"/>
          </w:tcPr>
          <w:p w14:paraId="637B0C52" w14:textId="77777777" w:rsidR="006E4FC1" w:rsidRPr="00982778" w:rsidRDefault="006E4FC1" w:rsidP="00F56C88">
            <w:pPr>
              <w:rPr>
                <w:rFonts w:ascii="Times New Roman" w:hAnsi="Times New Roman" w:cs="Times New Roman"/>
              </w:rPr>
            </w:pPr>
          </w:p>
        </w:tc>
      </w:tr>
      <w:tr w:rsidR="006E4FC1" w:rsidRPr="00982778" w14:paraId="247AC1EB" w14:textId="77777777" w:rsidTr="00982778">
        <w:tc>
          <w:tcPr>
            <w:tcW w:w="4765" w:type="dxa"/>
          </w:tcPr>
          <w:p w14:paraId="1A2FA447"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 xml:space="preserve">Subcomponent 1.4: Social and Financial Support to Households </w:t>
            </w:r>
          </w:p>
        </w:tc>
        <w:tc>
          <w:tcPr>
            <w:tcW w:w="2070" w:type="dxa"/>
          </w:tcPr>
          <w:p w14:paraId="30BDF9F5"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EUR 21.9 million</w:t>
            </w:r>
          </w:p>
        </w:tc>
        <w:tc>
          <w:tcPr>
            <w:tcW w:w="2515" w:type="dxa"/>
          </w:tcPr>
          <w:p w14:paraId="032B0566" w14:textId="77777777" w:rsidR="006E4FC1" w:rsidRPr="00982778" w:rsidRDefault="006E4FC1" w:rsidP="00F56C88">
            <w:pPr>
              <w:rPr>
                <w:rFonts w:ascii="Times New Roman" w:hAnsi="Times New Roman" w:cs="Times New Roman"/>
              </w:rPr>
            </w:pPr>
            <w:r w:rsidRPr="00982778">
              <w:rPr>
                <w:rFonts w:ascii="Times New Roman" w:hAnsi="Times New Roman" w:cs="Times New Roman"/>
              </w:rPr>
              <w:t>-</w:t>
            </w:r>
          </w:p>
        </w:tc>
      </w:tr>
      <w:tr w:rsidR="006E4FC1" w:rsidRPr="00982778" w14:paraId="415668F8" w14:textId="77777777" w:rsidTr="00982778">
        <w:tc>
          <w:tcPr>
            <w:tcW w:w="4765" w:type="dxa"/>
          </w:tcPr>
          <w:p w14:paraId="146E2021" w14:textId="77777777" w:rsidR="006E4FC1" w:rsidRPr="00982778" w:rsidRDefault="006E4FC1" w:rsidP="00F56C88">
            <w:pPr>
              <w:rPr>
                <w:rFonts w:ascii="Times New Roman" w:hAnsi="Times New Roman" w:cs="Times New Roman"/>
                <w:b/>
                <w:bCs/>
              </w:rPr>
            </w:pPr>
            <w:r w:rsidRPr="00982778">
              <w:rPr>
                <w:rFonts w:ascii="Times New Roman" w:hAnsi="Times New Roman" w:cs="Times New Roman"/>
                <w:b/>
                <w:bCs/>
              </w:rPr>
              <w:t xml:space="preserve">     Component 2: Project Management</w:t>
            </w:r>
          </w:p>
        </w:tc>
        <w:tc>
          <w:tcPr>
            <w:tcW w:w="2070" w:type="dxa"/>
          </w:tcPr>
          <w:p w14:paraId="5FD34E9B" w14:textId="77777777" w:rsidR="006E4FC1" w:rsidRPr="00982778" w:rsidRDefault="006E4FC1" w:rsidP="00F56C88">
            <w:pPr>
              <w:rPr>
                <w:rFonts w:ascii="Times New Roman" w:hAnsi="Times New Roman" w:cs="Times New Roman"/>
                <w:b/>
                <w:bCs/>
              </w:rPr>
            </w:pPr>
            <w:r w:rsidRPr="00982778">
              <w:rPr>
                <w:rFonts w:ascii="Times New Roman" w:hAnsi="Times New Roman" w:cs="Times New Roman"/>
                <w:b/>
                <w:bCs/>
              </w:rPr>
              <w:t>EUR 0.6 million</w:t>
            </w:r>
          </w:p>
        </w:tc>
        <w:tc>
          <w:tcPr>
            <w:tcW w:w="2515" w:type="dxa"/>
          </w:tcPr>
          <w:p w14:paraId="487B6820" w14:textId="77777777" w:rsidR="006E4FC1" w:rsidRPr="00982778" w:rsidRDefault="006E4FC1" w:rsidP="00F56C88">
            <w:pPr>
              <w:rPr>
                <w:rFonts w:ascii="Times New Roman" w:hAnsi="Times New Roman" w:cs="Times New Roman"/>
                <w:b/>
                <w:bCs/>
              </w:rPr>
            </w:pPr>
            <w:r w:rsidRPr="00982778">
              <w:rPr>
                <w:rFonts w:ascii="Times New Roman" w:hAnsi="Times New Roman" w:cs="Times New Roman"/>
                <w:b/>
                <w:bCs/>
              </w:rPr>
              <w:t>-</w:t>
            </w:r>
          </w:p>
        </w:tc>
      </w:tr>
    </w:tbl>
    <w:p w14:paraId="2B05C7AA" w14:textId="77777777" w:rsidR="006E4FC1" w:rsidRPr="00F357E7" w:rsidRDefault="006E4FC1" w:rsidP="006E4FC1">
      <w:pPr>
        <w:pStyle w:val="ListParagraph"/>
        <w:widowControl/>
        <w:autoSpaceDE/>
        <w:autoSpaceDN/>
        <w:adjustRightInd/>
        <w:ind w:left="0"/>
        <w:contextualSpacing w:val="0"/>
        <w:jc w:val="both"/>
        <w:rPr>
          <w:rFonts w:eastAsiaTheme="minorHAnsi" w:cstheme="minorHAnsi"/>
          <w:color w:val="auto"/>
          <w:szCs w:val="22"/>
        </w:rPr>
      </w:pPr>
    </w:p>
    <w:p w14:paraId="2B22F164" w14:textId="77777777" w:rsidR="00C877CF" w:rsidRDefault="00C877CF" w:rsidP="003F3723">
      <w:pPr>
        <w:pStyle w:val="ListParagraph"/>
        <w:ind w:left="0"/>
        <w:contextualSpacing w:val="0"/>
        <w:jc w:val="both"/>
        <w:rPr>
          <w:rFonts w:ascii="Times New Roman" w:eastAsia="Calibri" w:hAnsi="Times New Roman" w:cs="Times New Roman"/>
          <w:color w:val="auto"/>
          <w:sz w:val="23"/>
          <w:szCs w:val="23"/>
        </w:rPr>
      </w:pPr>
    </w:p>
    <w:p w14:paraId="68A0428C" w14:textId="7BF96EF7" w:rsidR="003F3723" w:rsidRPr="00A73EB4" w:rsidRDefault="003F3723" w:rsidP="003F3723">
      <w:pPr>
        <w:pStyle w:val="ListParagraph"/>
        <w:ind w:left="0"/>
        <w:contextualSpacing w:val="0"/>
        <w:jc w:val="both"/>
        <w:rPr>
          <w:rFonts w:ascii="Times New Roman" w:eastAsia="Calibri" w:hAnsi="Times New Roman" w:cs="Times New Roman"/>
          <w:color w:val="auto"/>
          <w:sz w:val="23"/>
          <w:szCs w:val="23"/>
        </w:rPr>
      </w:pPr>
      <w:r w:rsidRPr="00A73EB4">
        <w:rPr>
          <w:rFonts w:ascii="Times New Roman" w:eastAsia="Calibri" w:hAnsi="Times New Roman" w:cs="Times New Roman"/>
          <w:color w:val="auto"/>
          <w:sz w:val="23"/>
          <w:szCs w:val="23"/>
        </w:rPr>
        <w:t xml:space="preserve"> will support (i) to increase the testing and laboratory capacity (under Component 1.1), and (ii) to procure additional mobile X-Rays and to train health care workers (under Component 1.2) in line with Moldova’s strategic preparedness and response plan. The proposed additions to the project are aligned with the parent PDO; hence, the PDO will not change. Furthermore, there are no additional environmental and social risks that are likely to arise from activities supported under the AF. The environment and social risk classification will also remain unchanged. </w:t>
      </w:r>
    </w:p>
    <w:p w14:paraId="59A9B945" w14:textId="77777777" w:rsidR="003F3723" w:rsidRPr="00A5066E" w:rsidRDefault="003F3723" w:rsidP="006E05B1">
      <w:pPr>
        <w:spacing w:after="120" w:line="240" w:lineRule="auto"/>
        <w:jc w:val="both"/>
        <w:rPr>
          <w:rFonts w:ascii="Times New Roman" w:hAnsi="Times New Roman" w:cs="Times New Roman"/>
          <w:sz w:val="23"/>
          <w:szCs w:val="23"/>
        </w:rPr>
      </w:pPr>
    </w:p>
    <w:p w14:paraId="14E7690F" w14:textId="26727DFC" w:rsidR="00203D6E" w:rsidRPr="007268BF" w:rsidRDefault="00203D6E" w:rsidP="000E7F76">
      <w:pPr>
        <w:pStyle w:val="Heading1"/>
        <w:numPr>
          <w:ilvl w:val="0"/>
          <w:numId w:val="44"/>
        </w:numPr>
        <w:jc w:val="center"/>
      </w:pPr>
      <w:bookmarkStart w:id="14" w:name="_Toc47020374"/>
      <w:bookmarkStart w:id="15" w:name="_Toc51968023"/>
      <w:r w:rsidRPr="007268BF">
        <w:t>Policy, Legal and Regulatory Framework</w:t>
      </w:r>
      <w:bookmarkEnd w:id="14"/>
      <w:bookmarkEnd w:id="15"/>
    </w:p>
    <w:p w14:paraId="0CB62903" w14:textId="7C1BA8C9" w:rsidR="00203D6E" w:rsidRPr="007268BF" w:rsidRDefault="007268BF" w:rsidP="007268BF">
      <w:pPr>
        <w:pStyle w:val="Heading2"/>
        <w:ind w:left="540" w:hanging="540"/>
      </w:pPr>
      <w:bookmarkStart w:id="16" w:name="_Toc47020375"/>
      <w:bookmarkStart w:id="17" w:name="_Toc51968024"/>
      <w:r>
        <w:t>4.1.</w:t>
      </w:r>
      <w:r>
        <w:tab/>
      </w:r>
      <w:r w:rsidR="00203D6E" w:rsidRPr="007268BF">
        <w:t>Overview of National Environmental Legislation Relevant for the Project</w:t>
      </w:r>
      <w:bookmarkEnd w:id="16"/>
      <w:bookmarkEnd w:id="17"/>
    </w:p>
    <w:p w14:paraId="000F3251" w14:textId="435DEB10" w:rsidR="00525452" w:rsidRPr="00A5066E" w:rsidRDefault="00525452" w:rsidP="006E05B1">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following environmental laws and regulations are relevant to the Emergency COVID-19 Response Project:</w:t>
      </w:r>
    </w:p>
    <w:p w14:paraId="532ED58F" w14:textId="1567673D" w:rsidR="00BF1C51" w:rsidRPr="006E05B1" w:rsidRDefault="00E83605" w:rsidP="000E7F76">
      <w:pPr>
        <w:pStyle w:val="ListParagraph"/>
        <w:numPr>
          <w:ilvl w:val="0"/>
          <w:numId w:val="50"/>
        </w:numPr>
        <w:spacing w:after="120"/>
        <w:ind w:left="360"/>
        <w:jc w:val="both"/>
        <w:rPr>
          <w:rFonts w:ascii="Times New Roman" w:eastAsia="Times New Roman" w:hAnsi="Times New Roman" w:cs="Times New Roman"/>
          <w:sz w:val="23"/>
          <w:szCs w:val="23"/>
        </w:rPr>
      </w:pPr>
      <w:r w:rsidRPr="006E05B1">
        <w:rPr>
          <w:rFonts w:ascii="Times New Roman" w:eastAsia="Times New Roman" w:hAnsi="Times New Roman" w:cs="Times New Roman"/>
          <w:b/>
          <w:bCs/>
          <w:sz w:val="23"/>
          <w:szCs w:val="23"/>
        </w:rPr>
        <w:t>Law #1515 on Environmental Protection</w:t>
      </w:r>
      <w:r w:rsidR="00E26645" w:rsidRPr="00A5066E">
        <w:rPr>
          <w:rStyle w:val="FootnoteReference"/>
          <w:rFonts w:ascii="Times New Roman" w:eastAsia="Times New Roman" w:hAnsi="Times New Roman" w:cs="Times New Roman"/>
          <w:b/>
          <w:bCs/>
          <w:sz w:val="23"/>
          <w:szCs w:val="23"/>
        </w:rPr>
        <w:footnoteReference w:id="2"/>
      </w:r>
      <w:r w:rsidRPr="006E05B1">
        <w:rPr>
          <w:rFonts w:ascii="Times New Roman" w:eastAsia="Times New Roman" w:hAnsi="Times New Roman" w:cs="Times New Roman"/>
          <w:sz w:val="23"/>
          <w:szCs w:val="23"/>
        </w:rPr>
        <w:t xml:space="preserve"> (1993) establishes the basic legal framework for drafting special normative acts and instructions in particular issues of environmental protection</w:t>
      </w:r>
      <w:r w:rsidR="00BF1C51" w:rsidRPr="006E05B1">
        <w:rPr>
          <w:rFonts w:ascii="Times New Roman" w:eastAsia="Times New Roman" w:hAnsi="Times New Roman" w:cs="Times New Roman"/>
          <w:sz w:val="23"/>
          <w:szCs w:val="23"/>
        </w:rPr>
        <w:t xml:space="preserve"> in order to:</w:t>
      </w:r>
    </w:p>
    <w:p w14:paraId="46C3B3F4" w14:textId="5E709DD9" w:rsidR="00BF1C51" w:rsidRPr="00A5066E" w:rsidRDefault="00BF1C51" w:rsidP="000E7F76">
      <w:pPr>
        <w:pStyle w:val="ListParagraph"/>
        <w:numPr>
          <w:ilvl w:val="0"/>
          <w:numId w:val="42"/>
        </w:numPr>
        <w:spacing w:after="60"/>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ensure the right of each person to a healthy and aesthetically pleasant environment;</w:t>
      </w:r>
    </w:p>
    <w:p w14:paraId="68C2D72F" w14:textId="6F7535C1" w:rsidR="00BF1C51" w:rsidRPr="00A5066E" w:rsidRDefault="00BF1C51" w:rsidP="000E7F76">
      <w:pPr>
        <w:pStyle w:val="ListParagraph"/>
        <w:numPr>
          <w:ilvl w:val="0"/>
          <w:numId w:val="42"/>
        </w:numPr>
        <w:spacing w:after="60"/>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achieve the ultimate responsibility of each generation for environmental protection towards the future generations;</w:t>
      </w:r>
    </w:p>
    <w:p w14:paraId="37448113" w14:textId="51C3A0DF" w:rsidR="00BF1C51" w:rsidRPr="00A5066E" w:rsidRDefault="00BF1C51" w:rsidP="000E7F76">
      <w:pPr>
        <w:pStyle w:val="ListParagraph"/>
        <w:numPr>
          <w:ilvl w:val="0"/>
          <w:numId w:val="42"/>
        </w:numPr>
        <w:spacing w:after="60"/>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obtain a wider range of use of natural resources without exceeding the allowable limits, avoiding their depletion and degradation, the risk for people’s health and other unwanted and unpredictable consequences;</w:t>
      </w:r>
    </w:p>
    <w:p w14:paraId="5A187AFC" w14:textId="145DB695" w:rsidR="00BF1C51" w:rsidRPr="00A5066E" w:rsidRDefault="00BF1C51" w:rsidP="000E7F76">
      <w:pPr>
        <w:pStyle w:val="ListParagraph"/>
        <w:numPr>
          <w:ilvl w:val="0"/>
          <w:numId w:val="42"/>
        </w:numPr>
        <w:spacing w:after="60"/>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protect the soil and subsoil, water and air from chemical, physical and biological pollution;</w:t>
      </w:r>
    </w:p>
    <w:p w14:paraId="57CE1B57" w14:textId="0F8CFA9A" w:rsidR="00BF1C51" w:rsidRPr="00A5066E" w:rsidRDefault="00BF1C51" w:rsidP="000E7F76">
      <w:pPr>
        <w:pStyle w:val="ListParagraph"/>
        <w:numPr>
          <w:ilvl w:val="0"/>
          <w:numId w:val="42"/>
        </w:numPr>
        <w:spacing w:after="60"/>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maintain the biodiversity and genetic resources, integrity of natural systems, historical and cultural national values; and</w:t>
      </w:r>
    </w:p>
    <w:p w14:paraId="050FA121" w14:textId="1AA01BC7" w:rsidR="00525452" w:rsidRPr="00A5066E" w:rsidRDefault="00BF1C51" w:rsidP="000E7F76">
      <w:pPr>
        <w:pStyle w:val="ListParagraph"/>
        <w:numPr>
          <w:ilvl w:val="0"/>
          <w:numId w:val="42"/>
        </w:numPr>
        <w:spacing w:after="120"/>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restore ecosystems and components affected by human activity or natural disasters.</w:t>
      </w:r>
    </w:p>
    <w:p w14:paraId="54D02BF0" w14:textId="32A607C5" w:rsidR="001D2CE2" w:rsidRPr="006E05B1" w:rsidRDefault="001D2CE2" w:rsidP="000E7F76">
      <w:pPr>
        <w:pStyle w:val="ListParagraph"/>
        <w:numPr>
          <w:ilvl w:val="0"/>
          <w:numId w:val="50"/>
        </w:numPr>
        <w:spacing w:after="120"/>
        <w:ind w:left="360"/>
        <w:jc w:val="both"/>
        <w:rPr>
          <w:rFonts w:ascii="Times New Roman" w:eastAsia="Times New Roman" w:hAnsi="Times New Roman" w:cs="Times New Roman"/>
          <w:sz w:val="23"/>
          <w:szCs w:val="23"/>
        </w:rPr>
      </w:pPr>
      <w:r w:rsidRPr="006E05B1">
        <w:rPr>
          <w:rFonts w:ascii="Times New Roman" w:eastAsia="Times New Roman" w:hAnsi="Times New Roman" w:cs="Times New Roman"/>
          <w:b/>
          <w:bCs/>
          <w:sz w:val="23"/>
          <w:szCs w:val="23"/>
        </w:rPr>
        <w:t>Law #851 on Ecological Expertise</w:t>
      </w:r>
      <w:r w:rsidR="00E26645" w:rsidRPr="00A5066E">
        <w:rPr>
          <w:rStyle w:val="FootnoteReference"/>
          <w:rFonts w:ascii="Times New Roman" w:eastAsia="Times New Roman" w:hAnsi="Times New Roman" w:cs="Times New Roman"/>
          <w:b/>
          <w:bCs/>
          <w:sz w:val="23"/>
          <w:szCs w:val="23"/>
        </w:rPr>
        <w:footnoteReference w:id="3"/>
      </w:r>
      <w:r w:rsidRPr="006E05B1">
        <w:rPr>
          <w:rFonts w:ascii="Times New Roman" w:eastAsia="Times New Roman" w:hAnsi="Times New Roman" w:cs="Times New Roman"/>
          <w:b/>
          <w:bCs/>
          <w:sz w:val="23"/>
          <w:szCs w:val="23"/>
        </w:rPr>
        <w:t xml:space="preserve"> </w:t>
      </w:r>
      <w:r w:rsidRPr="006E05B1">
        <w:rPr>
          <w:rFonts w:ascii="Times New Roman" w:eastAsia="Times New Roman" w:hAnsi="Times New Roman" w:cs="Times New Roman"/>
          <w:sz w:val="23"/>
          <w:szCs w:val="23"/>
        </w:rPr>
        <w:t>(1996) determines goals, objectives and principles of State Ecological Expertise (SEE), as well as basics of procedures.</w:t>
      </w:r>
    </w:p>
    <w:p w14:paraId="01A6E4B0" w14:textId="7E67D03B" w:rsidR="00BF1C51" w:rsidRPr="00A5066E" w:rsidRDefault="00BF1C51" w:rsidP="006E05B1">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Law describes in detail </w:t>
      </w:r>
      <w:r w:rsidR="00C11EE5" w:rsidRPr="00A5066E">
        <w:rPr>
          <w:rFonts w:ascii="Times New Roman" w:eastAsia="Times New Roman" w:hAnsi="Times New Roman" w:cs="Times New Roman"/>
          <w:sz w:val="23"/>
          <w:szCs w:val="23"/>
        </w:rPr>
        <w:t>SEE</w:t>
      </w:r>
      <w:r w:rsidRPr="00A5066E">
        <w:rPr>
          <w:rFonts w:ascii="Times New Roman" w:eastAsia="Times New Roman" w:hAnsi="Times New Roman" w:cs="Times New Roman"/>
          <w:sz w:val="23"/>
          <w:szCs w:val="23"/>
        </w:rPr>
        <w:t xml:space="preserve"> procedures, demands the reporting, rules for conducting the SEE. The</w:t>
      </w:r>
      <w:r w:rsidR="006E05B1">
        <w:rPr>
          <w:rFonts w:ascii="Times New Roman" w:eastAsia="Times New Roman" w:hAnsi="Times New Roman" w:cs="Times New Roman"/>
          <w:sz w:val="23"/>
          <w:szCs w:val="23"/>
        </w:rPr>
        <w:t> </w:t>
      </w:r>
      <w:r w:rsidRPr="00A5066E">
        <w:rPr>
          <w:rFonts w:ascii="Times New Roman" w:eastAsia="Times New Roman" w:hAnsi="Times New Roman" w:cs="Times New Roman"/>
          <w:sz w:val="23"/>
          <w:szCs w:val="23"/>
        </w:rPr>
        <w:t>State Ecological Expertise is a part of a group of activities working toward environmental protection through which the potential impacts on environment from planned economic activity, compliance of parameters of these activities with legislation and normative acts, norms and standards in force are identified and mitigated.</w:t>
      </w:r>
    </w:p>
    <w:p w14:paraId="7CBECF03" w14:textId="0B902E12" w:rsidR="00BF1C51" w:rsidRPr="00A5066E" w:rsidRDefault="00BF1C51" w:rsidP="006E05B1">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According to the Law, project documentation for the objects that may adversely affect the environment is a subject of State Ecological Expertise, which in turn determines whether it complies or not with environmental protection requirements. Decisions on Ecological Expertise can be considered as the basis for approval or refusal of the project.</w:t>
      </w:r>
    </w:p>
    <w:p w14:paraId="306C9F8A" w14:textId="55EABF0B" w:rsidR="00BF1C51" w:rsidRPr="00A5066E" w:rsidRDefault="00BF1C51" w:rsidP="006E05B1">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Ecological Expertise is conducted prior to making decisions on planned economic activities, and it is mandatory for all economic activities that may have a negative impact on the environment regardless of their destination, ownership, investments, location, source of financing etc. In case the objects can affect the environment severely, their planning documentation is a subject of E</w:t>
      </w:r>
      <w:r w:rsidR="00C11EE5" w:rsidRPr="00A5066E">
        <w:rPr>
          <w:rFonts w:ascii="Times New Roman" w:eastAsia="Times New Roman" w:hAnsi="Times New Roman" w:cs="Times New Roman"/>
          <w:sz w:val="23"/>
          <w:szCs w:val="23"/>
        </w:rPr>
        <w:t xml:space="preserve">nvironmental </w:t>
      </w:r>
      <w:r w:rsidRPr="00A5066E">
        <w:rPr>
          <w:rFonts w:ascii="Times New Roman" w:eastAsia="Times New Roman" w:hAnsi="Times New Roman" w:cs="Times New Roman"/>
          <w:sz w:val="23"/>
          <w:szCs w:val="23"/>
        </w:rPr>
        <w:t>I</w:t>
      </w:r>
      <w:r w:rsidR="00C11EE5" w:rsidRPr="00A5066E">
        <w:rPr>
          <w:rFonts w:ascii="Times New Roman" w:eastAsia="Times New Roman" w:hAnsi="Times New Roman" w:cs="Times New Roman"/>
          <w:sz w:val="23"/>
          <w:szCs w:val="23"/>
        </w:rPr>
        <w:t xml:space="preserve">mpact </w:t>
      </w:r>
      <w:r w:rsidRPr="00A5066E">
        <w:rPr>
          <w:rFonts w:ascii="Times New Roman" w:eastAsia="Times New Roman" w:hAnsi="Times New Roman" w:cs="Times New Roman"/>
          <w:sz w:val="23"/>
          <w:szCs w:val="23"/>
        </w:rPr>
        <w:t>A</w:t>
      </w:r>
      <w:r w:rsidR="00C11EE5" w:rsidRPr="00A5066E">
        <w:rPr>
          <w:rFonts w:ascii="Times New Roman" w:eastAsia="Times New Roman" w:hAnsi="Times New Roman" w:cs="Times New Roman"/>
          <w:sz w:val="23"/>
          <w:szCs w:val="23"/>
        </w:rPr>
        <w:t>ssessment</w:t>
      </w:r>
      <w:r w:rsidRPr="00A5066E">
        <w:rPr>
          <w:rFonts w:ascii="Times New Roman" w:eastAsia="Times New Roman" w:hAnsi="Times New Roman" w:cs="Times New Roman"/>
          <w:sz w:val="23"/>
          <w:szCs w:val="23"/>
        </w:rPr>
        <w:t>.</w:t>
      </w:r>
    </w:p>
    <w:p w14:paraId="5C981229" w14:textId="50FDA162" w:rsidR="00C11EE5" w:rsidRPr="00A5066E" w:rsidRDefault="00BF1C51" w:rsidP="006E05B1">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Ecological Expertise is obligatory for the project documentation for the areas and activities listed in Annex 1 to Law #851. In the case where the activities specified in Annex 1 to Law #851 fall under Annex 1 or Annex 2 of the Law #86/2014 on Environmental Impact Assessment and have been subject to environmental impact assessment, the Ecological Expertise of the project documentation is not needed.</w:t>
      </w:r>
    </w:p>
    <w:p w14:paraId="2F2E32AB" w14:textId="2D251B6C" w:rsidR="001D2CE2" w:rsidRPr="006E05B1" w:rsidRDefault="001D2CE2" w:rsidP="000E7F76">
      <w:pPr>
        <w:pStyle w:val="ListParagraph"/>
        <w:numPr>
          <w:ilvl w:val="0"/>
          <w:numId w:val="50"/>
        </w:numPr>
        <w:spacing w:after="120"/>
        <w:ind w:left="360"/>
        <w:jc w:val="both"/>
        <w:rPr>
          <w:rFonts w:ascii="Times New Roman" w:eastAsia="Times New Roman" w:hAnsi="Times New Roman" w:cs="Times New Roman"/>
          <w:sz w:val="23"/>
          <w:szCs w:val="23"/>
        </w:rPr>
      </w:pPr>
      <w:r w:rsidRPr="006E05B1">
        <w:rPr>
          <w:rFonts w:ascii="Times New Roman" w:eastAsia="Times New Roman" w:hAnsi="Times New Roman" w:cs="Times New Roman"/>
          <w:b/>
          <w:bCs/>
          <w:sz w:val="23"/>
          <w:szCs w:val="23"/>
        </w:rPr>
        <w:t>Law #86 on Environmental Impact Assessment</w:t>
      </w:r>
      <w:r w:rsidR="00E26645" w:rsidRPr="00A5066E">
        <w:rPr>
          <w:rStyle w:val="FootnoteReference"/>
          <w:rFonts w:ascii="Times New Roman" w:eastAsia="Times New Roman" w:hAnsi="Times New Roman" w:cs="Times New Roman"/>
          <w:b/>
          <w:bCs/>
          <w:sz w:val="23"/>
          <w:szCs w:val="23"/>
        </w:rPr>
        <w:footnoteReference w:id="4"/>
      </w:r>
      <w:r w:rsidRPr="006E05B1">
        <w:rPr>
          <w:rFonts w:ascii="Times New Roman" w:eastAsia="Times New Roman" w:hAnsi="Times New Roman" w:cs="Times New Roman"/>
          <w:sz w:val="23"/>
          <w:szCs w:val="23"/>
        </w:rPr>
        <w:t xml:space="preserve"> (2014) establishes the goal of preparing documentation on the Environmental Impact Assessment (EIA), its procedure, coordination and approval, and includes the List of objects and types of activities for which an EIA is compulsory prior to their design.</w:t>
      </w:r>
    </w:p>
    <w:p w14:paraId="0399CA84" w14:textId="667D629C" w:rsidR="00C11EE5" w:rsidRPr="00A5066E" w:rsidRDefault="00C11EE5" w:rsidP="006E05B1">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EIA is carried out to determine the requisite measures to prevent adverse ecological impacts due to the implementation of certain planned objects and types of activities. The Law describes the requirements for documentation on the EIA (materials in which the direct and indirect impacts of planned objects on air, water, soil, landscape, protected areas, fauna, flora, cultural and historic monuments, socio-economic situation are establishing, describing and evaluating; comparison of alternative solutions and substantiation of the best one; suggested mitigation activities). On the basis of the developed documentation for the EIA, the client designs a Statement on the EIA in which all materials, calculations and research are presented and systematized, as well as the EIA content (title of the project; character of activity; location; substantiation for location; project duration; technical and technological characteristics of the project; suggested technical solutions; project cost; localities affected by projects; information of direct impacts on the environment (water, soil, air, etc.); land to be occupied by project; water abstraction; water use, water source; sources of raw materials, transport and other infrastructure, emissions to air, wastes and their utilization, etc.); order of elaboration and submission documentation on EIA, evaluation of EIA documentation, environmental decision on EIA documentation, etc.</w:t>
      </w:r>
    </w:p>
    <w:p w14:paraId="107FA092" w14:textId="532EA6BA" w:rsidR="00525452" w:rsidRPr="006E05B1" w:rsidRDefault="001D2CE2" w:rsidP="000E7F76">
      <w:pPr>
        <w:pStyle w:val="ListParagraph"/>
        <w:numPr>
          <w:ilvl w:val="0"/>
          <w:numId w:val="50"/>
        </w:numPr>
        <w:spacing w:after="120"/>
        <w:ind w:left="360"/>
        <w:contextualSpacing w:val="0"/>
        <w:jc w:val="both"/>
        <w:rPr>
          <w:rFonts w:ascii="Times New Roman" w:eastAsia="Times New Roman" w:hAnsi="Times New Roman" w:cs="Times New Roman"/>
          <w:sz w:val="23"/>
          <w:szCs w:val="23"/>
        </w:rPr>
      </w:pPr>
      <w:r w:rsidRPr="006E05B1">
        <w:rPr>
          <w:rFonts w:ascii="Times New Roman" w:hAnsi="Times New Roman" w:cs="Times New Roman"/>
          <w:b/>
          <w:bCs/>
          <w:sz w:val="23"/>
          <w:szCs w:val="23"/>
        </w:rPr>
        <w:t>Law #</w:t>
      </w:r>
      <w:r w:rsidR="00525452" w:rsidRPr="006E05B1">
        <w:rPr>
          <w:rFonts w:ascii="Times New Roman" w:hAnsi="Times New Roman" w:cs="Times New Roman"/>
          <w:b/>
          <w:bCs/>
          <w:sz w:val="23"/>
          <w:szCs w:val="23"/>
        </w:rPr>
        <w:t xml:space="preserve">209 </w:t>
      </w:r>
      <w:r w:rsidRPr="006E05B1">
        <w:rPr>
          <w:rFonts w:ascii="Times New Roman" w:hAnsi="Times New Roman" w:cs="Times New Roman"/>
          <w:b/>
          <w:bCs/>
          <w:sz w:val="23"/>
          <w:szCs w:val="23"/>
        </w:rPr>
        <w:t>on waste</w:t>
      </w:r>
      <w:r w:rsidR="00E26645" w:rsidRPr="00A5066E">
        <w:rPr>
          <w:rStyle w:val="FootnoteReference"/>
          <w:rFonts w:ascii="Times New Roman" w:hAnsi="Times New Roman" w:cs="Times New Roman"/>
          <w:b/>
          <w:bCs/>
          <w:sz w:val="23"/>
          <w:szCs w:val="23"/>
        </w:rPr>
        <w:footnoteReference w:id="5"/>
      </w:r>
      <w:r w:rsidRPr="006E05B1">
        <w:rPr>
          <w:rFonts w:ascii="Times New Roman" w:hAnsi="Times New Roman" w:cs="Times New Roman"/>
          <w:sz w:val="23"/>
          <w:szCs w:val="23"/>
        </w:rPr>
        <w:t xml:space="preserve"> (2016) establishes the basic legal framework for waste management in the country. </w:t>
      </w:r>
      <w:r w:rsidR="003B0055" w:rsidRPr="006E05B1">
        <w:rPr>
          <w:rFonts w:ascii="Times New Roman" w:eastAsia="Times New Roman" w:hAnsi="Times New Roman" w:cs="Times New Roman"/>
          <w:sz w:val="23"/>
          <w:szCs w:val="23"/>
        </w:rPr>
        <w:t>The Law on waste transposes the Waste Directive 2008/98/CE of the European Parliament and of the Council of 19 November 2008 repealing certain directives, but it also includes provisions of the directives on special waste flows.</w:t>
      </w:r>
    </w:p>
    <w:p w14:paraId="1AD216B4" w14:textId="1FE6B948" w:rsidR="003B0055" w:rsidRPr="00A5066E" w:rsidRDefault="003B0055" w:rsidP="006E05B1">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This law establishes the legal basis, state policy and measures necessary for the protection of the environment and public health by preventing or reducing the adverse effects of waste generation and management and by reducing the overall effects of resource use and increasing the efficiency of their use.</w:t>
      </w:r>
    </w:p>
    <w:p w14:paraId="715EB973" w14:textId="05480E8C" w:rsidR="00A63639" w:rsidRPr="00A5066E" w:rsidRDefault="00A63639" w:rsidP="006E05B1">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 xml:space="preserve">According to provisions of the law, the control and monitoring of the implementation of medical waste management is done by the local public health authorities. The article 55 of the law on waste describes procedures for waste management resulting from medical activity. </w:t>
      </w:r>
    </w:p>
    <w:p w14:paraId="0B3FC59A" w14:textId="576F6E11" w:rsidR="00525452" w:rsidRPr="006E05B1" w:rsidRDefault="001D2CE2" w:rsidP="000E7F76">
      <w:pPr>
        <w:pStyle w:val="ListParagraph"/>
        <w:numPr>
          <w:ilvl w:val="0"/>
          <w:numId w:val="50"/>
        </w:numPr>
        <w:spacing w:after="120"/>
        <w:ind w:left="360"/>
        <w:contextualSpacing w:val="0"/>
        <w:jc w:val="both"/>
        <w:rPr>
          <w:rFonts w:ascii="Times New Roman" w:hAnsi="Times New Roman" w:cs="Times New Roman"/>
          <w:sz w:val="23"/>
          <w:szCs w:val="23"/>
        </w:rPr>
      </w:pPr>
      <w:r w:rsidRPr="006E05B1">
        <w:rPr>
          <w:rFonts w:ascii="Times New Roman" w:hAnsi="Times New Roman" w:cs="Times New Roman"/>
          <w:b/>
          <w:bCs/>
          <w:sz w:val="23"/>
          <w:szCs w:val="23"/>
        </w:rPr>
        <w:t xml:space="preserve">Governmental Decision # </w:t>
      </w:r>
      <w:r w:rsidR="00525452" w:rsidRPr="006E05B1">
        <w:rPr>
          <w:rFonts w:ascii="Times New Roman" w:hAnsi="Times New Roman" w:cs="Times New Roman"/>
          <w:b/>
          <w:bCs/>
          <w:sz w:val="23"/>
          <w:szCs w:val="23"/>
        </w:rPr>
        <w:t>696</w:t>
      </w:r>
      <w:r w:rsidRPr="006E05B1">
        <w:rPr>
          <w:rFonts w:ascii="Times New Roman" w:hAnsi="Times New Roman" w:cs="Times New Roman"/>
          <w:b/>
          <w:bCs/>
          <w:sz w:val="23"/>
          <w:szCs w:val="23"/>
        </w:rPr>
        <w:t xml:space="preserve"> on Sanitary regulation regarding waste management from medical activity</w:t>
      </w:r>
      <w:r w:rsidR="00E26645" w:rsidRPr="00A5066E">
        <w:rPr>
          <w:rStyle w:val="FootnoteReference"/>
          <w:rFonts w:ascii="Times New Roman" w:hAnsi="Times New Roman" w:cs="Times New Roman"/>
          <w:b/>
          <w:bCs/>
          <w:sz w:val="23"/>
          <w:szCs w:val="23"/>
        </w:rPr>
        <w:footnoteReference w:id="6"/>
      </w:r>
      <w:r w:rsidRPr="006E05B1">
        <w:rPr>
          <w:rFonts w:ascii="Times New Roman" w:hAnsi="Times New Roman" w:cs="Times New Roman"/>
          <w:sz w:val="23"/>
          <w:szCs w:val="23"/>
        </w:rPr>
        <w:t xml:space="preserve"> (2018)</w:t>
      </w:r>
      <w:r w:rsidR="00A63639" w:rsidRPr="006E05B1">
        <w:rPr>
          <w:rFonts w:ascii="Times New Roman" w:hAnsi="Times New Roman" w:cs="Times New Roman"/>
          <w:sz w:val="23"/>
          <w:szCs w:val="23"/>
        </w:rPr>
        <w:t xml:space="preserve"> regulates the manner of separate collection by type, packaging, labeling, temporary storage, transportation within the producing institutions, treatment, delivery, disposal and record of waste resulting from medical activity.</w:t>
      </w:r>
    </w:p>
    <w:p w14:paraId="288C6024" w14:textId="389073B1" w:rsidR="00525452" w:rsidRPr="006E05B1" w:rsidRDefault="001D2CE2" w:rsidP="000E7F76">
      <w:pPr>
        <w:pStyle w:val="ListParagraph"/>
        <w:numPr>
          <w:ilvl w:val="0"/>
          <w:numId w:val="51"/>
        </w:numPr>
        <w:spacing w:after="120"/>
        <w:ind w:left="360"/>
        <w:contextualSpacing w:val="0"/>
        <w:jc w:val="both"/>
        <w:rPr>
          <w:rFonts w:ascii="Times New Roman" w:hAnsi="Times New Roman" w:cs="Times New Roman"/>
          <w:sz w:val="23"/>
          <w:szCs w:val="23"/>
        </w:rPr>
      </w:pPr>
      <w:r w:rsidRPr="006E05B1">
        <w:rPr>
          <w:rFonts w:ascii="Times New Roman" w:hAnsi="Times New Roman" w:cs="Times New Roman"/>
          <w:b/>
          <w:bCs/>
          <w:sz w:val="23"/>
          <w:szCs w:val="23"/>
        </w:rPr>
        <w:t>Governmental Decision #</w:t>
      </w:r>
      <w:r w:rsidR="00525452" w:rsidRPr="006E05B1">
        <w:rPr>
          <w:rFonts w:ascii="Times New Roman" w:hAnsi="Times New Roman" w:cs="Times New Roman"/>
          <w:b/>
          <w:bCs/>
          <w:sz w:val="23"/>
          <w:szCs w:val="23"/>
        </w:rPr>
        <w:t xml:space="preserve">5 </w:t>
      </w:r>
      <w:r w:rsidRPr="006E05B1">
        <w:rPr>
          <w:rFonts w:ascii="Times New Roman" w:hAnsi="Times New Roman" w:cs="Times New Roman"/>
          <w:b/>
          <w:bCs/>
          <w:sz w:val="23"/>
          <w:szCs w:val="23"/>
        </w:rPr>
        <w:t>on Regulation regarding medical waste management</w:t>
      </w:r>
      <w:r w:rsidRPr="006E05B1">
        <w:rPr>
          <w:rFonts w:ascii="Times New Roman" w:hAnsi="Times New Roman" w:cs="Times New Roman"/>
          <w:sz w:val="23"/>
          <w:szCs w:val="23"/>
        </w:rPr>
        <w:t xml:space="preserve"> (</w:t>
      </w:r>
      <w:r w:rsidR="00525452" w:rsidRPr="006E05B1">
        <w:rPr>
          <w:rFonts w:ascii="Times New Roman" w:hAnsi="Times New Roman" w:cs="Times New Roman"/>
          <w:sz w:val="23"/>
          <w:szCs w:val="23"/>
        </w:rPr>
        <w:t>2001</w:t>
      </w:r>
      <w:r w:rsidRPr="006E05B1">
        <w:rPr>
          <w:rFonts w:ascii="Times New Roman" w:hAnsi="Times New Roman" w:cs="Times New Roman"/>
          <w:sz w:val="23"/>
          <w:szCs w:val="23"/>
        </w:rPr>
        <w:t>)</w:t>
      </w:r>
      <w:r w:rsidR="00227AA9" w:rsidRPr="00A5066E">
        <w:rPr>
          <w:rStyle w:val="FootnoteReference"/>
          <w:rFonts w:ascii="Times New Roman" w:hAnsi="Times New Roman" w:cs="Times New Roman"/>
          <w:sz w:val="23"/>
          <w:szCs w:val="23"/>
        </w:rPr>
        <w:footnoteReference w:id="7"/>
      </w:r>
      <w:r w:rsidR="006E05B1" w:rsidRPr="006E05B1">
        <w:rPr>
          <w:rFonts w:ascii="Times New Roman" w:hAnsi="Times New Roman" w:cs="Times New Roman"/>
          <w:sz w:val="23"/>
          <w:szCs w:val="23"/>
        </w:rPr>
        <w:t>.</w:t>
      </w:r>
    </w:p>
    <w:p w14:paraId="2C510B96" w14:textId="18B3160F" w:rsidR="00525452" w:rsidRPr="006E05B1" w:rsidRDefault="006C5931" w:rsidP="000E7F76">
      <w:pPr>
        <w:pStyle w:val="ListParagraph"/>
        <w:numPr>
          <w:ilvl w:val="0"/>
          <w:numId w:val="51"/>
        </w:numPr>
        <w:spacing w:after="120"/>
        <w:ind w:left="360"/>
        <w:contextualSpacing w:val="0"/>
        <w:jc w:val="both"/>
        <w:rPr>
          <w:rFonts w:ascii="Times New Roman" w:hAnsi="Times New Roman" w:cs="Times New Roman"/>
          <w:sz w:val="23"/>
          <w:szCs w:val="23"/>
        </w:rPr>
      </w:pPr>
      <w:r w:rsidRPr="006E05B1">
        <w:rPr>
          <w:rFonts w:ascii="Times New Roman" w:hAnsi="Times New Roman" w:cs="Times New Roman"/>
          <w:b/>
          <w:bCs/>
          <w:sz w:val="23"/>
          <w:szCs w:val="23"/>
        </w:rPr>
        <w:t>Governmental Decision #</w:t>
      </w:r>
      <w:r w:rsidR="00525452" w:rsidRPr="006E05B1">
        <w:rPr>
          <w:rFonts w:ascii="Times New Roman" w:hAnsi="Times New Roman" w:cs="Times New Roman"/>
          <w:b/>
          <w:bCs/>
          <w:sz w:val="23"/>
          <w:szCs w:val="23"/>
        </w:rPr>
        <w:t>637</w:t>
      </w:r>
      <w:r w:rsidRPr="006E05B1">
        <w:rPr>
          <w:rFonts w:ascii="Times New Roman" w:hAnsi="Times New Roman" w:cs="Times New Roman"/>
          <w:b/>
          <w:bCs/>
          <w:sz w:val="23"/>
          <w:szCs w:val="23"/>
        </w:rPr>
        <w:t xml:space="preserve"> on the control of transboundary shipments of waste and its disposal</w:t>
      </w:r>
      <w:r w:rsidRPr="006E05B1">
        <w:rPr>
          <w:rFonts w:ascii="Times New Roman" w:hAnsi="Times New Roman" w:cs="Times New Roman"/>
          <w:sz w:val="23"/>
          <w:szCs w:val="23"/>
        </w:rPr>
        <w:t xml:space="preserve"> (2003)</w:t>
      </w:r>
      <w:r w:rsidR="00373C48" w:rsidRPr="00A5066E">
        <w:rPr>
          <w:rStyle w:val="FootnoteReference"/>
          <w:rFonts w:ascii="Times New Roman" w:hAnsi="Times New Roman" w:cs="Times New Roman"/>
          <w:sz w:val="23"/>
          <w:szCs w:val="23"/>
        </w:rPr>
        <w:footnoteReference w:id="8"/>
      </w:r>
      <w:r w:rsidR="003E62ED" w:rsidRPr="006E05B1">
        <w:rPr>
          <w:rFonts w:ascii="Times New Roman" w:hAnsi="Times New Roman" w:cs="Times New Roman"/>
          <w:sz w:val="23"/>
          <w:szCs w:val="23"/>
        </w:rPr>
        <w:t xml:space="preserve"> establishes the mechanism for implementing the provisions of the Basel Convention, designed to ensure compliance with environmental safety requirements for the export, transit and disposal of waste.</w:t>
      </w:r>
    </w:p>
    <w:p w14:paraId="3C365069" w14:textId="2961FF3D" w:rsidR="00525452" w:rsidRPr="006E05B1" w:rsidRDefault="00373C48" w:rsidP="000E7F76">
      <w:pPr>
        <w:pStyle w:val="ListParagraph"/>
        <w:numPr>
          <w:ilvl w:val="0"/>
          <w:numId w:val="51"/>
        </w:numPr>
        <w:spacing w:after="120"/>
        <w:ind w:left="360"/>
        <w:contextualSpacing w:val="0"/>
        <w:jc w:val="both"/>
        <w:rPr>
          <w:rFonts w:ascii="Times New Roman" w:hAnsi="Times New Roman" w:cs="Times New Roman"/>
          <w:sz w:val="23"/>
          <w:szCs w:val="23"/>
        </w:rPr>
      </w:pPr>
      <w:r w:rsidRPr="006E05B1">
        <w:rPr>
          <w:rFonts w:ascii="Times New Roman" w:hAnsi="Times New Roman" w:cs="Times New Roman"/>
          <w:b/>
          <w:bCs/>
          <w:sz w:val="23"/>
          <w:szCs w:val="23"/>
        </w:rPr>
        <w:t>Governmental Decision #</w:t>
      </w:r>
      <w:r w:rsidR="00525452" w:rsidRPr="006E05B1">
        <w:rPr>
          <w:rFonts w:ascii="Times New Roman" w:hAnsi="Times New Roman" w:cs="Times New Roman"/>
          <w:b/>
          <w:bCs/>
          <w:sz w:val="23"/>
          <w:szCs w:val="23"/>
        </w:rPr>
        <w:t xml:space="preserve">99 </w:t>
      </w:r>
      <w:r w:rsidRPr="006E05B1">
        <w:rPr>
          <w:rFonts w:ascii="Times New Roman" w:hAnsi="Times New Roman" w:cs="Times New Roman"/>
          <w:b/>
          <w:bCs/>
          <w:sz w:val="23"/>
          <w:szCs w:val="23"/>
        </w:rPr>
        <w:t>for the approval of the Waste List</w:t>
      </w:r>
      <w:r w:rsidRPr="006E05B1">
        <w:rPr>
          <w:rFonts w:ascii="Times New Roman" w:hAnsi="Times New Roman" w:cs="Times New Roman"/>
          <w:sz w:val="23"/>
          <w:szCs w:val="23"/>
        </w:rPr>
        <w:t xml:space="preserve"> (2018)</w:t>
      </w:r>
      <w:r w:rsidR="007B7FAA" w:rsidRPr="00A5066E">
        <w:rPr>
          <w:rStyle w:val="FootnoteReference"/>
          <w:rFonts w:ascii="Times New Roman" w:hAnsi="Times New Roman" w:cs="Times New Roman"/>
          <w:sz w:val="23"/>
          <w:szCs w:val="23"/>
        </w:rPr>
        <w:footnoteReference w:id="9"/>
      </w:r>
      <w:r w:rsidR="003E62ED" w:rsidRPr="006E05B1">
        <w:rPr>
          <w:rFonts w:ascii="Times New Roman" w:hAnsi="Times New Roman" w:cs="Times New Roman"/>
          <w:sz w:val="23"/>
          <w:szCs w:val="23"/>
        </w:rPr>
        <w:t>. This document is a classifier of waste, including hazardous waste.</w:t>
      </w:r>
    </w:p>
    <w:p w14:paraId="0AB79A99" w14:textId="1BEA3F34" w:rsidR="00525452" w:rsidRPr="006E05B1" w:rsidRDefault="007B7FAA" w:rsidP="000E7F76">
      <w:pPr>
        <w:pStyle w:val="ListParagraph"/>
        <w:numPr>
          <w:ilvl w:val="0"/>
          <w:numId w:val="51"/>
        </w:numPr>
        <w:spacing w:after="120"/>
        <w:ind w:left="360"/>
        <w:contextualSpacing w:val="0"/>
        <w:jc w:val="both"/>
        <w:rPr>
          <w:rFonts w:ascii="Times New Roman" w:hAnsi="Times New Roman" w:cs="Times New Roman"/>
          <w:sz w:val="23"/>
          <w:szCs w:val="23"/>
        </w:rPr>
      </w:pPr>
      <w:r w:rsidRPr="006E05B1">
        <w:rPr>
          <w:rFonts w:ascii="Times New Roman" w:hAnsi="Times New Roman" w:cs="Times New Roman"/>
          <w:b/>
          <w:bCs/>
          <w:sz w:val="23"/>
          <w:szCs w:val="23"/>
        </w:rPr>
        <w:t>Governmental Decision #</w:t>
      </w:r>
      <w:r w:rsidR="00525452" w:rsidRPr="006E05B1">
        <w:rPr>
          <w:rFonts w:ascii="Times New Roman" w:hAnsi="Times New Roman" w:cs="Times New Roman"/>
          <w:b/>
          <w:bCs/>
          <w:sz w:val="23"/>
          <w:szCs w:val="23"/>
        </w:rPr>
        <w:t xml:space="preserve">589 </w:t>
      </w:r>
      <w:r w:rsidRPr="006E05B1">
        <w:rPr>
          <w:rFonts w:ascii="Times New Roman" w:hAnsi="Times New Roman" w:cs="Times New Roman"/>
          <w:b/>
          <w:bCs/>
          <w:sz w:val="23"/>
          <w:szCs w:val="23"/>
        </w:rPr>
        <w:t>for the approval of the Regulation of transportation of dangerous goods</w:t>
      </w:r>
      <w:r w:rsidRPr="006E05B1">
        <w:rPr>
          <w:rFonts w:ascii="Times New Roman" w:hAnsi="Times New Roman" w:cs="Times New Roman"/>
          <w:sz w:val="23"/>
          <w:szCs w:val="23"/>
        </w:rPr>
        <w:t xml:space="preserve"> (2017)</w:t>
      </w:r>
      <w:r w:rsidRPr="00A5066E">
        <w:rPr>
          <w:rStyle w:val="FootnoteReference"/>
          <w:rFonts w:ascii="Times New Roman" w:hAnsi="Times New Roman" w:cs="Times New Roman"/>
          <w:sz w:val="23"/>
          <w:szCs w:val="23"/>
        </w:rPr>
        <w:footnoteReference w:id="10"/>
      </w:r>
      <w:r w:rsidR="003E62ED" w:rsidRPr="006E05B1">
        <w:rPr>
          <w:rFonts w:ascii="Times New Roman" w:hAnsi="Times New Roman" w:cs="Times New Roman"/>
          <w:sz w:val="23"/>
          <w:szCs w:val="23"/>
        </w:rPr>
        <w:t xml:space="preserve"> establishes the framework for the application in the Republic of Moldova of the provisions of the European Agreement on the International Carriage of Dangerous Goods by Road, concluded in Geneva on 30 September 1957, to which the Republic of Moldova acceded by Parliament Decision no. 44-XIV of June 4, 1998.</w:t>
      </w:r>
    </w:p>
    <w:p w14:paraId="40B299E0" w14:textId="1D4221FA" w:rsidR="00525452" w:rsidRPr="006E05B1" w:rsidRDefault="007B7FAA" w:rsidP="000E7F76">
      <w:pPr>
        <w:pStyle w:val="ListParagraph"/>
        <w:numPr>
          <w:ilvl w:val="0"/>
          <w:numId w:val="51"/>
        </w:numPr>
        <w:spacing w:after="120"/>
        <w:ind w:left="360"/>
        <w:contextualSpacing w:val="0"/>
        <w:jc w:val="both"/>
        <w:rPr>
          <w:rFonts w:ascii="Times New Roman" w:hAnsi="Times New Roman" w:cs="Times New Roman"/>
          <w:sz w:val="23"/>
          <w:szCs w:val="23"/>
          <w:lang w:val="ro-RO"/>
        </w:rPr>
      </w:pPr>
      <w:r w:rsidRPr="006E05B1">
        <w:rPr>
          <w:rFonts w:ascii="Times New Roman" w:hAnsi="Times New Roman" w:cs="Times New Roman"/>
          <w:b/>
          <w:bCs/>
          <w:sz w:val="23"/>
          <w:szCs w:val="23"/>
        </w:rPr>
        <w:t>Governmental Decision #</w:t>
      </w:r>
      <w:r w:rsidR="00525452" w:rsidRPr="006E05B1">
        <w:rPr>
          <w:rFonts w:ascii="Times New Roman" w:hAnsi="Times New Roman" w:cs="Times New Roman"/>
          <w:b/>
          <w:bCs/>
          <w:sz w:val="23"/>
          <w:szCs w:val="23"/>
        </w:rPr>
        <w:t xml:space="preserve">501 </w:t>
      </w:r>
      <w:r w:rsidRPr="006E05B1">
        <w:rPr>
          <w:rFonts w:ascii="Times New Roman" w:hAnsi="Times New Roman" w:cs="Times New Roman"/>
          <w:b/>
          <w:bCs/>
          <w:sz w:val="23"/>
          <w:szCs w:val="23"/>
        </w:rPr>
        <w:t>for the approval of the Instruction on the keeping of records and the transmission of data and information on waste and its management</w:t>
      </w:r>
      <w:r w:rsidRPr="006E05B1">
        <w:rPr>
          <w:rFonts w:ascii="Times New Roman" w:hAnsi="Times New Roman" w:cs="Times New Roman"/>
          <w:sz w:val="23"/>
          <w:szCs w:val="23"/>
        </w:rPr>
        <w:t xml:space="preserve"> (2018)</w:t>
      </w:r>
      <w:r w:rsidR="003E62ED" w:rsidRPr="00A5066E">
        <w:rPr>
          <w:rStyle w:val="FootnoteReference"/>
          <w:rFonts w:ascii="Times New Roman" w:hAnsi="Times New Roman" w:cs="Times New Roman"/>
          <w:sz w:val="23"/>
          <w:szCs w:val="23"/>
        </w:rPr>
        <w:footnoteReference w:id="11"/>
      </w:r>
      <w:r w:rsidR="003E62ED" w:rsidRPr="006E05B1">
        <w:rPr>
          <w:rFonts w:ascii="Times New Roman" w:hAnsi="Times New Roman" w:cs="Times New Roman"/>
          <w:sz w:val="23"/>
          <w:szCs w:val="23"/>
        </w:rPr>
        <w:t xml:space="preserve"> sets out how to keep records and transfer data and information on waste and its management.</w:t>
      </w:r>
    </w:p>
    <w:p w14:paraId="37B79F2D" w14:textId="71EDC13E" w:rsidR="00525452" w:rsidRPr="006E05B1" w:rsidRDefault="00525452" w:rsidP="000E7F76">
      <w:pPr>
        <w:pStyle w:val="ListParagraph"/>
        <w:numPr>
          <w:ilvl w:val="0"/>
          <w:numId w:val="51"/>
        </w:numPr>
        <w:spacing w:after="120"/>
        <w:ind w:left="360"/>
        <w:jc w:val="both"/>
        <w:rPr>
          <w:rFonts w:ascii="Times New Roman" w:hAnsi="Times New Roman" w:cs="Times New Roman"/>
          <w:sz w:val="23"/>
          <w:szCs w:val="23"/>
        </w:rPr>
      </w:pPr>
      <w:r w:rsidRPr="006E05B1">
        <w:rPr>
          <w:rFonts w:ascii="Times New Roman" w:hAnsi="Times New Roman" w:cs="Times New Roman"/>
          <w:b/>
          <w:bCs/>
          <w:sz w:val="23"/>
          <w:szCs w:val="23"/>
        </w:rPr>
        <w:t>Ord</w:t>
      </w:r>
      <w:r w:rsidR="007B7FAA" w:rsidRPr="006E05B1">
        <w:rPr>
          <w:rFonts w:ascii="Times New Roman" w:hAnsi="Times New Roman" w:cs="Times New Roman"/>
          <w:b/>
          <w:bCs/>
          <w:sz w:val="23"/>
          <w:szCs w:val="23"/>
        </w:rPr>
        <w:t>er #</w:t>
      </w:r>
      <w:r w:rsidRPr="006E05B1">
        <w:rPr>
          <w:rFonts w:ascii="Times New Roman" w:hAnsi="Times New Roman" w:cs="Times New Roman"/>
          <w:b/>
          <w:bCs/>
          <w:sz w:val="23"/>
          <w:szCs w:val="23"/>
        </w:rPr>
        <w:t xml:space="preserve">1346 </w:t>
      </w:r>
      <w:r w:rsidR="007B7FAA" w:rsidRPr="006E05B1">
        <w:rPr>
          <w:rFonts w:ascii="Times New Roman" w:hAnsi="Times New Roman" w:cs="Times New Roman"/>
          <w:b/>
          <w:bCs/>
          <w:sz w:val="23"/>
          <w:szCs w:val="23"/>
        </w:rPr>
        <w:t>on the approval of the checklist no.1.2 / ANSP applied within the State control over the entrepreneurial activity regarding the management of the waste resulting from the medical activity</w:t>
      </w:r>
      <w:r w:rsidR="007B7FAA" w:rsidRPr="006E05B1">
        <w:rPr>
          <w:rFonts w:ascii="Times New Roman" w:hAnsi="Times New Roman" w:cs="Times New Roman"/>
          <w:sz w:val="23"/>
          <w:szCs w:val="23"/>
        </w:rPr>
        <w:t xml:space="preserve"> (2018)</w:t>
      </w:r>
      <w:r w:rsidR="003E62ED" w:rsidRPr="00A5066E">
        <w:rPr>
          <w:rStyle w:val="FootnoteReference"/>
          <w:rFonts w:ascii="Times New Roman" w:hAnsi="Times New Roman" w:cs="Times New Roman"/>
          <w:sz w:val="23"/>
          <w:szCs w:val="23"/>
        </w:rPr>
        <w:footnoteReference w:id="12"/>
      </w:r>
      <w:r w:rsidRPr="006E05B1">
        <w:rPr>
          <w:rFonts w:ascii="Times New Roman" w:hAnsi="Times New Roman" w:cs="Times New Roman"/>
          <w:sz w:val="23"/>
          <w:szCs w:val="23"/>
        </w:rPr>
        <w:t xml:space="preserve">. </w:t>
      </w:r>
    </w:p>
    <w:p w14:paraId="5C8E2D79" w14:textId="0BFFA739" w:rsidR="00F3046B" w:rsidRPr="00A5066E" w:rsidRDefault="00F3046B" w:rsidP="000E7F76">
      <w:pPr>
        <w:pStyle w:val="Heading2"/>
        <w:numPr>
          <w:ilvl w:val="1"/>
          <w:numId w:val="52"/>
        </w:numPr>
        <w:ind w:left="540" w:hanging="540"/>
      </w:pPr>
      <w:bookmarkStart w:id="18" w:name="_Toc51968025"/>
      <w:r w:rsidRPr="00A5066E">
        <w:t>Institutional Framework for Environmental Management</w:t>
      </w:r>
      <w:bookmarkEnd w:id="18"/>
    </w:p>
    <w:p w14:paraId="12515854" w14:textId="6C299355" w:rsidR="00CC74F5" w:rsidRPr="00C02720" w:rsidRDefault="007B7FAA" w:rsidP="000E7F76">
      <w:pPr>
        <w:pStyle w:val="ListParagraph"/>
        <w:numPr>
          <w:ilvl w:val="0"/>
          <w:numId w:val="58"/>
        </w:numPr>
        <w:spacing w:after="120"/>
        <w:ind w:left="360"/>
        <w:contextualSpacing w:val="0"/>
        <w:jc w:val="both"/>
        <w:rPr>
          <w:rFonts w:ascii="Times New Roman" w:hAnsi="Times New Roman" w:cs="Times New Roman"/>
          <w:sz w:val="23"/>
          <w:szCs w:val="23"/>
        </w:rPr>
      </w:pPr>
      <w:r w:rsidRPr="00C02720">
        <w:rPr>
          <w:rFonts w:ascii="Times New Roman" w:hAnsi="Times New Roman" w:cs="Times New Roman"/>
          <w:b/>
          <w:bCs/>
          <w:sz w:val="23"/>
          <w:szCs w:val="23"/>
        </w:rPr>
        <w:t>Ministry of Agriculture, Regional Development and Environment</w:t>
      </w:r>
      <w:r w:rsidR="0015572D" w:rsidRPr="00C02720">
        <w:rPr>
          <w:rFonts w:ascii="Times New Roman" w:hAnsi="Times New Roman" w:cs="Times New Roman"/>
          <w:sz w:val="23"/>
          <w:szCs w:val="23"/>
        </w:rPr>
        <w:t xml:space="preserve"> (MARDE) is </w:t>
      </w:r>
      <w:r w:rsidR="006E05B1" w:rsidRPr="00C02720">
        <w:rPr>
          <w:rFonts w:ascii="Times New Roman" w:hAnsi="Times New Roman" w:cs="Times New Roman"/>
          <w:sz w:val="23"/>
          <w:szCs w:val="23"/>
        </w:rPr>
        <w:t xml:space="preserve">the </w:t>
      </w:r>
      <w:r w:rsidR="0015572D" w:rsidRPr="00C02720">
        <w:rPr>
          <w:rFonts w:ascii="Times New Roman" w:hAnsi="Times New Roman" w:cs="Times New Roman"/>
          <w:sz w:val="23"/>
          <w:szCs w:val="23"/>
        </w:rPr>
        <w:t>central public authority responsible for the policy development in the environmental protection area of activity.</w:t>
      </w:r>
      <w:r w:rsidR="00DC7D08" w:rsidRPr="00C02720">
        <w:rPr>
          <w:rFonts w:ascii="Times New Roman" w:hAnsi="Times New Roman" w:cs="Times New Roman"/>
          <w:sz w:val="23"/>
          <w:szCs w:val="23"/>
        </w:rPr>
        <w:t xml:space="preserve"> The</w:t>
      </w:r>
      <w:r w:rsidR="006E05B1" w:rsidRPr="00C02720">
        <w:rPr>
          <w:rFonts w:ascii="Times New Roman" w:hAnsi="Times New Roman" w:cs="Times New Roman"/>
          <w:sz w:val="23"/>
          <w:szCs w:val="23"/>
        </w:rPr>
        <w:t> </w:t>
      </w:r>
      <w:r w:rsidR="00DC7D08" w:rsidRPr="00C02720">
        <w:rPr>
          <w:rFonts w:ascii="Times New Roman" w:hAnsi="Times New Roman" w:cs="Times New Roman"/>
          <w:sz w:val="23"/>
          <w:szCs w:val="23"/>
        </w:rPr>
        <w:t>Ministry</w:t>
      </w:r>
      <w:r w:rsidR="006E05B1" w:rsidRPr="00C02720">
        <w:rPr>
          <w:rFonts w:ascii="Times New Roman" w:hAnsi="Times New Roman" w:cs="Times New Roman"/>
          <w:sz w:val="23"/>
          <w:szCs w:val="23"/>
        </w:rPr>
        <w:t>’</w:t>
      </w:r>
      <w:r w:rsidR="00DC7D08" w:rsidRPr="00C02720">
        <w:rPr>
          <w:rFonts w:ascii="Times New Roman" w:hAnsi="Times New Roman" w:cs="Times New Roman"/>
          <w:sz w:val="23"/>
          <w:szCs w:val="23"/>
        </w:rPr>
        <w:t>s mission is to analyze the situation and problems in its fields of activity, to develop effective public policies in the areas</w:t>
      </w:r>
      <w:r w:rsidR="00A14A5F" w:rsidRPr="00C02720">
        <w:rPr>
          <w:rFonts w:ascii="Times New Roman" w:hAnsi="Times New Roman" w:cs="Times New Roman"/>
          <w:sz w:val="23"/>
          <w:szCs w:val="23"/>
        </w:rPr>
        <w:t xml:space="preserve"> of</w:t>
      </w:r>
      <w:r w:rsidR="00DC7D08" w:rsidRPr="00C02720">
        <w:rPr>
          <w:rFonts w:ascii="Times New Roman" w:hAnsi="Times New Roman" w:cs="Times New Roman"/>
          <w:sz w:val="23"/>
          <w:szCs w:val="23"/>
        </w:rPr>
        <w:t xml:space="preserve"> </w:t>
      </w:r>
      <w:r w:rsidR="00A14A5F" w:rsidRPr="00C02720">
        <w:rPr>
          <w:rFonts w:ascii="Times New Roman" w:hAnsi="Times New Roman" w:cs="Times New Roman"/>
          <w:sz w:val="23"/>
          <w:szCs w:val="23"/>
        </w:rPr>
        <w:t>agriculture, food production, food security, regional and rural development, spatial planning, environmental protection and climate change, natural resources</w:t>
      </w:r>
      <w:r w:rsidR="00DC7D08" w:rsidRPr="00C02720">
        <w:rPr>
          <w:rFonts w:ascii="Times New Roman" w:hAnsi="Times New Roman" w:cs="Times New Roman"/>
          <w:sz w:val="23"/>
          <w:szCs w:val="23"/>
        </w:rPr>
        <w:t>, to monitor the quality of policies and normative acts and to propose justified interventions of the state to provide solutions. efficient in the areas of competence, ensuring the best ratio between the expected results and the expected costs.</w:t>
      </w:r>
    </w:p>
    <w:p w14:paraId="13C9E0AF" w14:textId="1206243C" w:rsidR="00A14A5F" w:rsidRPr="00A5066E" w:rsidRDefault="00A14A5F" w:rsidP="00C02720">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The main function</w:t>
      </w:r>
      <w:r w:rsidR="006E05B1">
        <w:rPr>
          <w:rFonts w:ascii="Times New Roman" w:hAnsi="Times New Roman" w:cs="Times New Roman"/>
          <w:sz w:val="23"/>
          <w:szCs w:val="23"/>
        </w:rPr>
        <w:t>s</w:t>
      </w:r>
      <w:r w:rsidRPr="00A5066E">
        <w:rPr>
          <w:rFonts w:ascii="Times New Roman" w:hAnsi="Times New Roman" w:cs="Times New Roman"/>
          <w:sz w:val="23"/>
          <w:szCs w:val="23"/>
        </w:rPr>
        <w:t xml:space="preserve"> of the Ministry are:</w:t>
      </w:r>
    </w:p>
    <w:p w14:paraId="24A3D9D0" w14:textId="3DF81B83" w:rsidR="00A14A5F" w:rsidRPr="00A5066E" w:rsidRDefault="00A14A5F" w:rsidP="000E7F76">
      <w:pPr>
        <w:pStyle w:val="ListParagraph"/>
        <w:numPr>
          <w:ilvl w:val="0"/>
          <w:numId w:val="53"/>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development of ex ante analyzes, policy documents, draft normative acts in the fields of activities mentioned above;</w:t>
      </w:r>
    </w:p>
    <w:p w14:paraId="3CE7BAA2" w14:textId="2B50433C" w:rsidR="00A14A5F" w:rsidRPr="00A5066E" w:rsidRDefault="00A14A5F" w:rsidP="000E7F76">
      <w:pPr>
        <w:pStyle w:val="ListParagraph"/>
        <w:numPr>
          <w:ilvl w:val="0"/>
          <w:numId w:val="53"/>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ensuring cooperation with other relevant institutions from abroad in its fields of activities;</w:t>
      </w:r>
    </w:p>
    <w:p w14:paraId="20EFA9ED" w14:textId="520101D3" w:rsidR="00A14A5F" w:rsidRPr="00A5066E" w:rsidRDefault="00A14A5F" w:rsidP="000E7F76">
      <w:pPr>
        <w:pStyle w:val="ListParagraph"/>
        <w:numPr>
          <w:ilvl w:val="0"/>
          <w:numId w:val="53"/>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monitoring the rank of the Republic of Moldova regarding the international indicators related to its specific fields and development of proposals for their improvement;</w:t>
      </w:r>
    </w:p>
    <w:p w14:paraId="2556B11B" w14:textId="00F26C10" w:rsidR="00A14A5F" w:rsidRPr="00A5066E" w:rsidRDefault="00A14A5F" w:rsidP="000E7F76">
      <w:pPr>
        <w:pStyle w:val="ListParagraph"/>
        <w:numPr>
          <w:ilvl w:val="0"/>
          <w:numId w:val="53"/>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monitoring the perception of citizens and economic agents regarding public policies, normative acts and state activity in the fields of activity specific to the Ministry and </w:t>
      </w:r>
      <w:r w:rsidR="00A8308E" w:rsidRPr="00A5066E">
        <w:rPr>
          <w:rFonts w:ascii="Times New Roman" w:hAnsi="Times New Roman" w:cs="Times New Roman"/>
          <w:sz w:val="23"/>
          <w:szCs w:val="23"/>
        </w:rPr>
        <w:t>development</w:t>
      </w:r>
      <w:r w:rsidRPr="00A5066E">
        <w:rPr>
          <w:rFonts w:ascii="Times New Roman" w:hAnsi="Times New Roman" w:cs="Times New Roman"/>
          <w:sz w:val="23"/>
          <w:szCs w:val="23"/>
        </w:rPr>
        <w:t xml:space="preserve"> of proposals for its improvement;</w:t>
      </w:r>
    </w:p>
    <w:p w14:paraId="09D521A4" w14:textId="0727C2A8" w:rsidR="00A14A5F" w:rsidRPr="00A5066E" w:rsidRDefault="00A14A5F" w:rsidP="000E7F76">
      <w:pPr>
        <w:pStyle w:val="ListParagraph"/>
        <w:numPr>
          <w:ilvl w:val="0"/>
          <w:numId w:val="53"/>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monitoring the quality of public policies and normative acts in the fields of activity specific to the Ministry, including in </w:t>
      </w:r>
      <w:r w:rsidR="00A8308E" w:rsidRPr="00A5066E">
        <w:rPr>
          <w:rFonts w:ascii="Times New Roman" w:hAnsi="Times New Roman" w:cs="Times New Roman"/>
          <w:sz w:val="23"/>
          <w:szCs w:val="23"/>
        </w:rPr>
        <w:t>cooperation</w:t>
      </w:r>
      <w:r w:rsidRPr="00A5066E">
        <w:rPr>
          <w:rFonts w:ascii="Times New Roman" w:hAnsi="Times New Roman" w:cs="Times New Roman"/>
          <w:sz w:val="23"/>
          <w:szCs w:val="23"/>
        </w:rPr>
        <w:t xml:space="preserve"> with the civil society and the private sector;</w:t>
      </w:r>
    </w:p>
    <w:p w14:paraId="50785955" w14:textId="4D6604FD" w:rsidR="00A14A5F" w:rsidRPr="00A5066E" w:rsidRDefault="00A14A5F" w:rsidP="000E7F76">
      <w:pPr>
        <w:pStyle w:val="ListParagraph"/>
        <w:numPr>
          <w:ilvl w:val="0"/>
          <w:numId w:val="53"/>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drafting the normative acts and implementing the international treaties of the Republic of Moldova in the fields </w:t>
      </w:r>
      <w:r w:rsidR="00A8308E" w:rsidRPr="00A5066E">
        <w:rPr>
          <w:rFonts w:ascii="Times New Roman" w:hAnsi="Times New Roman" w:cs="Times New Roman"/>
          <w:sz w:val="23"/>
          <w:szCs w:val="23"/>
        </w:rPr>
        <w:t>of activity of the Ministry</w:t>
      </w:r>
      <w:r w:rsidRPr="00A5066E">
        <w:rPr>
          <w:rFonts w:ascii="Times New Roman" w:hAnsi="Times New Roman" w:cs="Times New Roman"/>
          <w:sz w:val="23"/>
          <w:szCs w:val="23"/>
        </w:rPr>
        <w:t>, drawing up the reports on their execution;</w:t>
      </w:r>
    </w:p>
    <w:p w14:paraId="3407FA08" w14:textId="1E43659B" w:rsidR="00A14A5F" w:rsidRPr="00A5066E" w:rsidRDefault="00A14A5F" w:rsidP="000E7F76">
      <w:pPr>
        <w:pStyle w:val="ListParagraph"/>
        <w:numPr>
          <w:ilvl w:val="0"/>
          <w:numId w:val="53"/>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examination and approval of draft normative acts developed by other public administration authorities and submitted for examination;</w:t>
      </w:r>
      <w:r w:rsidR="00677AD5">
        <w:rPr>
          <w:rFonts w:ascii="Times New Roman" w:hAnsi="Times New Roman" w:cs="Times New Roman"/>
          <w:sz w:val="23"/>
          <w:szCs w:val="23"/>
        </w:rPr>
        <w:t xml:space="preserve"> and</w:t>
      </w:r>
    </w:p>
    <w:p w14:paraId="69146CEC" w14:textId="6B5F4545" w:rsidR="00A14A5F" w:rsidRPr="00A5066E" w:rsidRDefault="00A14A5F" w:rsidP="000E7F76">
      <w:pPr>
        <w:pStyle w:val="ListParagraph"/>
        <w:numPr>
          <w:ilvl w:val="0"/>
          <w:numId w:val="53"/>
        </w:numPr>
        <w:spacing w:after="120"/>
        <w:contextualSpacing w:val="0"/>
        <w:jc w:val="both"/>
        <w:rPr>
          <w:rFonts w:ascii="Times New Roman" w:hAnsi="Times New Roman" w:cs="Times New Roman"/>
          <w:sz w:val="23"/>
          <w:szCs w:val="23"/>
        </w:rPr>
      </w:pPr>
      <w:r w:rsidRPr="00A5066E">
        <w:rPr>
          <w:rFonts w:ascii="Times New Roman" w:hAnsi="Times New Roman" w:cs="Times New Roman"/>
          <w:sz w:val="23"/>
          <w:szCs w:val="23"/>
        </w:rPr>
        <w:t>coordination and monitoring of the activity of the administrative authorities and of the subordinated decentralized public services and of the public institutions in which he has the quality of founder</w:t>
      </w:r>
      <w:r w:rsidR="00A8308E" w:rsidRPr="00A5066E">
        <w:rPr>
          <w:rFonts w:ascii="Times New Roman" w:hAnsi="Times New Roman" w:cs="Times New Roman"/>
          <w:sz w:val="23"/>
          <w:szCs w:val="23"/>
        </w:rPr>
        <w:t>.</w:t>
      </w:r>
    </w:p>
    <w:p w14:paraId="4835FFE0" w14:textId="68F8399D" w:rsidR="00DC4A0A" w:rsidRPr="00C02720" w:rsidRDefault="00DC4A0A" w:rsidP="000E7F76">
      <w:pPr>
        <w:pStyle w:val="ListParagraph"/>
        <w:numPr>
          <w:ilvl w:val="0"/>
          <w:numId w:val="58"/>
        </w:numPr>
        <w:spacing w:after="120"/>
        <w:ind w:left="360"/>
        <w:contextualSpacing w:val="0"/>
        <w:jc w:val="both"/>
        <w:rPr>
          <w:rFonts w:ascii="Times New Roman" w:hAnsi="Times New Roman" w:cs="Times New Roman"/>
          <w:sz w:val="23"/>
          <w:szCs w:val="23"/>
        </w:rPr>
      </w:pPr>
      <w:r w:rsidRPr="00C02720">
        <w:rPr>
          <w:rFonts w:ascii="Times New Roman" w:hAnsi="Times New Roman" w:cs="Times New Roman"/>
          <w:b/>
          <w:bCs/>
          <w:sz w:val="23"/>
          <w:szCs w:val="23"/>
        </w:rPr>
        <w:t>Environmental Agency</w:t>
      </w:r>
      <w:r w:rsidRPr="00C02720">
        <w:rPr>
          <w:rFonts w:ascii="Times New Roman" w:hAnsi="Times New Roman" w:cs="Times New Roman"/>
          <w:sz w:val="23"/>
          <w:szCs w:val="23"/>
        </w:rPr>
        <w:t xml:space="preserve"> (EA) is a public entity responsible for the implementation of the environmental protection policy in the country, in the field of:</w:t>
      </w:r>
    </w:p>
    <w:p w14:paraId="5AA6187A" w14:textId="77777777" w:rsidR="00DC4A0A" w:rsidRPr="00A5066E" w:rsidRDefault="00DC4A0A" w:rsidP="000E7F76">
      <w:pPr>
        <w:pStyle w:val="ListParagraph"/>
        <w:numPr>
          <w:ilvl w:val="0"/>
          <w:numId w:val="55"/>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prevention of environmental pollution;</w:t>
      </w:r>
    </w:p>
    <w:p w14:paraId="3105F3F0" w14:textId="77777777" w:rsidR="00DC4A0A" w:rsidRPr="00A5066E" w:rsidRDefault="00DC4A0A" w:rsidP="000E7F76">
      <w:pPr>
        <w:pStyle w:val="ListParagraph"/>
        <w:numPr>
          <w:ilvl w:val="0"/>
          <w:numId w:val="55"/>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air protection and climate change;</w:t>
      </w:r>
    </w:p>
    <w:p w14:paraId="4C6BFC14" w14:textId="77777777" w:rsidR="00DC4A0A" w:rsidRPr="00A5066E" w:rsidRDefault="00DC4A0A" w:rsidP="000E7F76">
      <w:pPr>
        <w:pStyle w:val="ListParagraph"/>
        <w:numPr>
          <w:ilvl w:val="0"/>
          <w:numId w:val="55"/>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protection and regulation of the use of water resources;</w:t>
      </w:r>
    </w:p>
    <w:p w14:paraId="65B26674" w14:textId="77777777" w:rsidR="00DC4A0A" w:rsidRPr="00A5066E" w:rsidRDefault="00DC4A0A" w:rsidP="000E7F76">
      <w:pPr>
        <w:pStyle w:val="ListParagraph"/>
        <w:numPr>
          <w:ilvl w:val="0"/>
          <w:numId w:val="55"/>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protection and regulation of the use of the animal kingdom and the vegetable kingdom, of aquatic biological resources;</w:t>
      </w:r>
    </w:p>
    <w:p w14:paraId="08114C28" w14:textId="77777777" w:rsidR="00DC4A0A" w:rsidRPr="00A5066E" w:rsidRDefault="00DC4A0A" w:rsidP="000E7F76">
      <w:pPr>
        <w:pStyle w:val="ListParagraph"/>
        <w:numPr>
          <w:ilvl w:val="0"/>
          <w:numId w:val="55"/>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biodiversity conservation and management of protected areas;</w:t>
      </w:r>
    </w:p>
    <w:p w14:paraId="1AA3501C" w14:textId="145815EB" w:rsidR="00DC4A0A" w:rsidRPr="00A5066E" w:rsidRDefault="00DC4A0A" w:rsidP="000E7F76">
      <w:pPr>
        <w:pStyle w:val="ListParagraph"/>
        <w:numPr>
          <w:ilvl w:val="0"/>
          <w:numId w:val="55"/>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waste management;</w:t>
      </w:r>
      <w:r w:rsidR="005E43D7">
        <w:rPr>
          <w:rFonts w:ascii="Times New Roman" w:hAnsi="Times New Roman" w:cs="Times New Roman"/>
          <w:sz w:val="23"/>
          <w:szCs w:val="23"/>
        </w:rPr>
        <w:t xml:space="preserve"> and</w:t>
      </w:r>
    </w:p>
    <w:p w14:paraId="0644F0C8" w14:textId="2B2AF6D1" w:rsidR="00DC4A0A" w:rsidRPr="00A5066E" w:rsidRDefault="00DC4A0A" w:rsidP="000E7F76">
      <w:pPr>
        <w:pStyle w:val="ListParagraph"/>
        <w:numPr>
          <w:ilvl w:val="0"/>
          <w:numId w:val="55"/>
        </w:numPr>
        <w:spacing w:after="120"/>
        <w:contextualSpacing w:val="0"/>
        <w:jc w:val="both"/>
        <w:rPr>
          <w:rFonts w:ascii="Times New Roman" w:hAnsi="Times New Roman" w:cs="Times New Roman"/>
          <w:sz w:val="23"/>
          <w:szCs w:val="23"/>
        </w:rPr>
      </w:pPr>
      <w:r w:rsidRPr="00A5066E">
        <w:rPr>
          <w:rFonts w:ascii="Times New Roman" w:hAnsi="Times New Roman" w:cs="Times New Roman"/>
          <w:sz w:val="23"/>
          <w:szCs w:val="23"/>
        </w:rPr>
        <w:t>biosecurity.</w:t>
      </w:r>
    </w:p>
    <w:p w14:paraId="1DD5DB63" w14:textId="77777777" w:rsidR="00DC4A0A" w:rsidRPr="00A5066E" w:rsidRDefault="00DC4A0A" w:rsidP="00C02720">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The Agency is subordinated to the Ministry of Agriculture, Regional Development and Environment. The main functions of the Agency are:</w:t>
      </w:r>
    </w:p>
    <w:p w14:paraId="304E1751" w14:textId="77777777" w:rsidR="00DC4A0A" w:rsidRPr="00A5066E" w:rsidRDefault="00DC4A0A" w:rsidP="000E7F76">
      <w:pPr>
        <w:pStyle w:val="ListParagraph"/>
        <w:numPr>
          <w:ilvl w:val="0"/>
          <w:numId w:val="54"/>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ensuring the implementation of public policy documents and environmental protection legislation both at national and local level;</w:t>
      </w:r>
    </w:p>
    <w:p w14:paraId="3EE15AAA" w14:textId="77777777" w:rsidR="00DC4A0A" w:rsidRPr="00A5066E" w:rsidRDefault="00DC4A0A" w:rsidP="000E7F76">
      <w:pPr>
        <w:pStyle w:val="ListParagraph"/>
        <w:numPr>
          <w:ilvl w:val="0"/>
          <w:numId w:val="54"/>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providing technical support to the Ministry of Agriculture, Regional Development and Environment in development of public policy documents and normative acts in the field of environmental protection;</w:t>
      </w:r>
    </w:p>
    <w:p w14:paraId="665FF63C" w14:textId="494CA599" w:rsidR="00DC4A0A" w:rsidRPr="00A5066E" w:rsidRDefault="00DC4A0A" w:rsidP="000E7F76">
      <w:pPr>
        <w:pStyle w:val="ListParagraph"/>
        <w:numPr>
          <w:ilvl w:val="0"/>
          <w:numId w:val="54"/>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regulation and authorization of activities with an impact on the quality of the environment, issuing permitting documents to natural and legal persons that are practicing entrepreneurial activities with environmental impact (authorizations, environmental agreements, permits, certificates, notifications, opinions and coordination), provided in the Nomenclature of permissive acts, approved by Law no. 160 of July 22, 2011 on the regulation by authorization of the entrepreneurial activity;</w:t>
      </w:r>
    </w:p>
    <w:p w14:paraId="0A764AC5" w14:textId="43B2D3BF" w:rsidR="00DC4A0A" w:rsidRPr="00A5066E" w:rsidRDefault="00DC4A0A" w:rsidP="000E7F76">
      <w:pPr>
        <w:pStyle w:val="ListParagraph"/>
        <w:numPr>
          <w:ilvl w:val="0"/>
          <w:numId w:val="54"/>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monitoring the quality of environmental factors (monitoring the quality of water, air, soil, monitoring of forest and protected areas, monitoring the condition and use of water and soil resources, monitoring the plant and animal kingdom, monitoring fisheries, monitoring the state of the subsoil, air pollution monitoring, geological monitoring, environmental pollution monitoring) in order to provide individuals and legal entities with information on environmental quality, development of the system of statistical indicators in the field of environmental protection, as well as in drafting and publishing the National Environmental Report in Moldova;</w:t>
      </w:r>
      <w:r w:rsidR="00677AD5">
        <w:rPr>
          <w:rFonts w:ascii="Times New Roman" w:hAnsi="Times New Roman" w:cs="Times New Roman"/>
          <w:sz w:val="23"/>
          <w:szCs w:val="23"/>
        </w:rPr>
        <w:t xml:space="preserve"> and</w:t>
      </w:r>
    </w:p>
    <w:p w14:paraId="771F1B6A" w14:textId="77777777" w:rsidR="00DC4A0A" w:rsidRPr="00A5066E" w:rsidRDefault="00DC4A0A" w:rsidP="000E7F76">
      <w:pPr>
        <w:pStyle w:val="ListParagraph"/>
        <w:numPr>
          <w:ilvl w:val="0"/>
          <w:numId w:val="54"/>
        </w:numPr>
        <w:spacing w:after="120"/>
        <w:contextualSpacing w:val="0"/>
        <w:jc w:val="both"/>
        <w:rPr>
          <w:rFonts w:ascii="Times New Roman" w:hAnsi="Times New Roman" w:cs="Times New Roman"/>
          <w:sz w:val="23"/>
          <w:szCs w:val="23"/>
        </w:rPr>
      </w:pPr>
      <w:r w:rsidRPr="00A5066E">
        <w:rPr>
          <w:rFonts w:ascii="Times New Roman" w:hAnsi="Times New Roman" w:cs="Times New Roman"/>
          <w:sz w:val="23"/>
          <w:szCs w:val="23"/>
        </w:rPr>
        <w:t>creation and administration of cadasters and special registers, administration of the information and data system for its fields of activity and ensuring public access to environmental information.</w:t>
      </w:r>
    </w:p>
    <w:p w14:paraId="7F6BA605" w14:textId="6E7D2AA3" w:rsidR="00DC4A0A" w:rsidRPr="00C02720" w:rsidRDefault="00DC4A0A" w:rsidP="000E7F76">
      <w:pPr>
        <w:pStyle w:val="ListParagraph"/>
        <w:numPr>
          <w:ilvl w:val="0"/>
          <w:numId w:val="58"/>
        </w:numPr>
        <w:spacing w:after="120"/>
        <w:ind w:left="360"/>
        <w:contextualSpacing w:val="0"/>
        <w:jc w:val="both"/>
        <w:rPr>
          <w:rFonts w:ascii="Times New Roman" w:hAnsi="Times New Roman" w:cs="Times New Roman"/>
          <w:sz w:val="23"/>
          <w:szCs w:val="23"/>
        </w:rPr>
      </w:pPr>
      <w:r w:rsidRPr="00C02720">
        <w:rPr>
          <w:rFonts w:ascii="Times New Roman" w:hAnsi="Times New Roman" w:cs="Times New Roman"/>
          <w:b/>
          <w:bCs/>
          <w:sz w:val="23"/>
          <w:szCs w:val="23"/>
        </w:rPr>
        <w:t>Inspection for the Environmental Protection</w:t>
      </w:r>
      <w:r w:rsidRPr="00C02720">
        <w:rPr>
          <w:rFonts w:ascii="Times New Roman" w:hAnsi="Times New Roman" w:cs="Times New Roman"/>
          <w:sz w:val="23"/>
          <w:szCs w:val="23"/>
        </w:rPr>
        <w:t xml:space="preserve"> (IEP) is the public authority that is responsible for the enforcement of the environmental legislation in the country. The Inspection is subordinated to the Ministry of Agriculture, Regional Development and Environment. The mission of the Inspectorate is to implement the state policy in the field of environmental protection and rational use of natural resources, to exercise state control and supervision, to prevent and counteract violations in the areas of competence, to ensure a high level of supervision and protection of the environment, public interests, ecological safety of the state and other values protected by legislation. The areas of competence of the IEP are: </w:t>
      </w:r>
    </w:p>
    <w:p w14:paraId="5FCCF90A" w14:textId="77777777" w:rsidR="00DC4A0A" w:rsidRPr="00A5066E" w:rsidRDefault="00DC4A0A" w:rsidP="000E7F76">
      <w:pPr>
        <w:pStyle w:val="ListParagraph"/>
        <w:numPr>
          <w:ilvl w:val="0"/>
          <w:numId w:val="56"/>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implementation of environmental policy;</w:t>
      </w:r>
    </w:p>
    <w:p w14:paraId="557ACBC6" w14:textId="77777777" w:rsidR="00DC4A0A" w:rsidRPr="00A5066E" w:rsidRDefault="00DC4A0A" w:rsidP="000E7F76">
      <w:pPr>
        <w:pStyle w:val="ListParagraph"/>
        <w:numPr>
          <w:ilvl w:val="0"/>
          <w:numId w:val="56"/>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protection of atmospheric air;</w:t>
      </w:r>
    </w:p>
    <w:p w14:paraId="62E84E48" w14:textId="77777777" w:rsidR="00DC4A0A" w:rsidRPr="00A5066E" w:rsidRDefault="00DC4A0A" w:rsidP="000E7F76">
      <w:pPr>
        <w:pStyle w:val="ListParagraph"/>
        <w:numPr>
          <w:ilvl w:val="0"/>
          <w:numId w:val="56"/>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protection of aquatic resources;</w:t>
      </w:r>
    </w:p>
    <w:p w14:paraId="05101AD1" w14:textId="77777777" w:rsidR="00DC4A0A" w:rsidRPr="00A5066E" w:rsidRDefault="00DC4A0A" w:rsidP="000E7F76">
      <w:pPr>
        <w:pStyle w:val="ListParagraph"/>
        <w:numPr>
          <w:ilvl w:val="0"/>
          <w:numId w:val="56"/>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protection of flora, fauna and protected natural areas;</w:t>
      </w:r>
    </w:p>
    <w:p w14:paraId="55E184AA" w14:textId="77777777" w:rsidR="00DC4A0A" w:rsidRPr="00A5066E" w:rsidRDefault="00DC4A0A" w:rsidP="000E7F76">
      <w:pPr>
        <w:pStyle w:val="ListParagraph"/>
        <w:numPr>
          <w:ilvl w:val="0"/>
          <w:numId w:val="56"/>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soil and subsoil protection;</w:t>
      </w:r>
    </w:p>
    <w:p w14:paraId="47AB4533" w14:textId="77777777" w:rsidR="00DC4A0A" w:rsidRPr="00A5066E" w:rsidRDefault="00DC4A0A" w:rsidP="000E7F76">
      <w:pPr>
        <w:pStyle w:val="ListParagraph"/>
        <w:numPr>
          <w:ilvl w:val="0"/>
          <w:numId w:val="56"/>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waste and chemical management;</w:t>
      </w:r>
    </w:p>
    <w:p w14:paraId="108A8E65" w14:textId="77777777" w:rsidR="00DC4A0A" w:rsidRPr="00A5066E" w:rsidRDefault="00DC4A0A" w:rsidP="000E7F76">
      <w:pPr>
        <w:pStyle w:val="ListParagraph"/>
        <w:numPr>
          <w:ilvl w:val="0"/>
          <w:numId w:val="56"/>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rational use of natural resources;</w:t>
      </w:r>
    </w:p>
    <w:p w14:paraId="2E857C81" w14:textId="660B9A22" w:rsidR="00DC4A0A" w:rsidRPr="00A5066E" w:rsidRDefault="00DC4A0A" w:rsidP="000E7F76">
      <w:pPr>
        <w:pStyle w:val="ListParagraph"/>
        <w:numPr>
          <w:ilvl w:val="0"/>
          <w:numId w:val="56"/>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planned activities;</w:t>
      </w:r>
      <w:r w:rsidR="005E43D7">
        <w:rPr>
          <w:rFonts w:ascii="Times New Roman" w:hAnsi="Times New Roman" w:cs="Times New Roman"/>
          <w:sz w:val="23"/>
          <w:szCs w:val="23"/>
        </w:rPr>
        <w:t xml:space="preserve"> and</w:t>
      </w:r>
    </w:p>
    <w:p w14:paraId="52062319" w14:textId="77777777" w:rsidR="00DC4A0A" w:rsidRPr="00A5066E" w:rsidRDefault="00DC4A0A" w:rsidP="000E7F76">
      <w:pPr>
        <w:pStyle w:val="ListParagraph"/>
        <w:numPr>
          <w:ilvl w:val="0"/>
          <w:numId w:val="56"/>
        </w:numPr>
        <w:spacing w:after="120"/>
        <w:contextualSpacing w:val="0"/>
        <w:jc w:val="both"/>
        <w:rPr>
          <w:rFonts w:ascii="Times New Roman" w:hAnsi="Times New Roman" w:cs="Times New Roman"/>
          <w:sz w:val="23"/>
          <w:szCs w:val="23"/>
        </w:rPr>
      </w:pPr>
      <w:r w:rsidRPr="00A5066E">
        <w:rPr>
          <w:rFonts w:ascii="Times New Roman" w:hAnsi="Times New Roman" w:cs="Times New Roman"/>
          <w:sz w:val="23"/>
          <w:szCs w:val="23"/>
        </w:rPr>
        <w:t>occupational safety.</w:t>
      </w:r>
    </w:p>
    <w:p w14:paraId="507D65CD" w14:textId="33F93371" w:rsidR="00DC4A0A" w:rsidRPr="00A5066E" w:rsidRDefault="00DC4A0A" w:rsidP="00C02720">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The main functions of the IEP are:</w:t>
      </w:r>
    </w:p>
    <w:p w14:paraId="75B73CA4" w14:textId="77777777" w:rsidR="00DC4A0A" w:rsidRPr="00A5066E" w:rsidRDefault="00DC4A0A" w:rsidP="000E7F76">
      <w:pPr>
        <w:pStyle w:val="ListParagraph"/>
        <w:numPr>
          <w:ilvl w:val="0"/>
          <w:numId w:val="57"/>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control of the implementation of the legislation in the field of environmental protection and rational use of natural resources at enterprises, institutions, organizations, with any type of property and legal form of organization;</w:t>
      </w:r>
    </w:p>
    <w:p w14:paraId="119E513F" w14:textId="77777777" w:rsidR="00DC4A0A" w:rsidRPr="00A5066E" w:rsidRDefault="00DC4A0A" w:rsidP="000E7F76">
      <w:pPr>
        <w:pStyle w:val="ListParagraph"/>
        <w:numPr>
          <w:ilvl w:val="0"/>
          <w:numId w:val="57"/>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preventing, counteracting infringements of environmental protection legislation and the rational use of natural resources;</w:t>
      </w:r>
    </w:p>
    <w:p w14:paraId="7BAC0CB2" w14:textId="41EFA9DF" w:rsidR="00466E82" w:rsidRPr="00A5066E" w:rsidRDefault="00DC4A0A" w:rsidP="000E7F76">
      <w:pPr>
        <w:pStyle w:val="ListParagraph"/>
        <w:numPr>
          <w:ilvl w:val="0"/>
          <w:numId w:val="57"/>
        </w:numPr>
        <w:spacing w:after="60"/>
        <w:contextualSpacing w:val="0"/>
        <w:jc w:val="both"/>
        <w:rPr>
          <w:rFonts w:ascii="Times New Roman" w:hAnsi="Times New Roman" w:cs="Times New Roman"/>
          <w:sz w:val="23"/>
          <w:szCs w:val="23"/>
        </w:rPr>
      </w:pPr>
      <w:r w:rsidRPr="00A5066E">
        <w:rPr>
          <w:rFonts w:ascii="Times New Roman" w:hAnsi="Times New Roman" w:cs="Times New Roman"/>
          <w:sz w:val="23"/>
          <w:szCs w:val="23"/>
        </w:rPr>
        <w:t>coordination of activities with an impact on the environment, likely to harm and change the state of the environment or natural resources;</w:t>
      </w:r>
      <w:r w:rsidR="005E43D7">
        <w:rPr>
          <w:rFonts w:ascii="Times New Roman" w:hAnsi="Times New Roman" w:cs="Times New Roman"/>
          <w:sz w:val="23"/>
          <w:szCs w:val="23"/>
        </w:rPr>
        <w:t xml:space="preserve"> and</w:t>
      </w:r>
    </w:p>
    <w:p w14:paraId="1B4E89DD" w14:textId="5F5930A5" w:rsidR="00CC74F5" w:rsidRPr="00A5066E" w:rsidRDefault="00DC4A0A" w:rsidP="000E7F76">
      <w:pPr>
        <w:pStyle w:val="ListParagraph"/>
        <w:numPr>
          <w:ilvl w:val="0"/>
          <w:numId w:val="57"/>
        </w:numPr>
        <w:spacing w:after="120"/>
        <w:contextualSpacing w:val="0"/>
        <w:jc w:val="both"/>
        <w:rPr>
          <w:rFonts w:ascii="Times New Roman" w:hAnsi="Times New Roman" w:cs="Times New Roman"/>
          <w:sz w:val="23"/>
          <w:szCs w:val="23"/>
        </w:rPr>
      </w:pPr>
      <w:r w:rsidRPr="00A5066E">
        <w:rPr>
          <w:rFonts w:ascii="Times New Roman" w:hAnsi="Times New Roman" w:cs="Times New Roman"/>
          <w:sz w:val="23"/>
          <w:szCs w:val="23"/>
        </w:rPr>
        <w:t>finding and analyzing of the infringements of environmental protection legislation and the rational use of natural resources, including contraventions, imposing sanctions in accordance with the legislation, calculating and recovering damage to environmental components in accordance with the "polluter pays" principle.</w:t>
      </w:r>
    </w:p>
    <w:p w14:paraId="089BAC6B" w14:textId="2254AC07" w:rsidR="00A8308E" w:rsidRPr="00C02720" w:rsidRDefault="0015572D" w:rsidP="000E7F76">
      <w:pPr>
        <w:pStyle w:val="ListParagraph"/>
        <w:numPr>
          <w:ilvl w:val="0"/>
          <w:numId w:val="58"/>
        </w:numPr>
        <w:spacing w:after="120"/>
        <w:ind w:left="360"/>
        <w:jc w:val="both"/>
        <w:rPr>
          <w:rFonts w:ascii="Times New Roman" w:hAnsi="Times New Roman" w:cs="Times New Roman"/>
          <w:sz w:val="23"/>
          <w:szCs w:val="23"/>
        </w:rPr>
      </w:pPr>
      <w:r w:rsidRPr="00C02720">
        <w:rPr>
          <w:rFonts w:ascii="Times New Roman" w:hAnsi="Times New Roman" w:cs="Times New Roman"/>
          <w:b/>
          <w:bCs/>
          <w:sz w:val="23"/>
          <w:szCs w:val="23"/>
        </w:rPr>
        <w:t>National Agency for the Regulation of Nuclear and Radiological Activities</w:t>
      </w:r>
      <w:r w:rsidR="00731362" w:rsidRPr="00C02720">
        <w:rPr>
          <w:rFonts w:ascii="Times New Roman" w:hAnsi="Times New Roman" w:cs="Times New Roman"/>
          <w:sz w:val="23"/>
          <w:szCs w:val="23"/>
        </w:rPr>
        <w:t xml:space="preserve"> </w:t>
      </w:r>
      <w:r w:rsidR="00440E46" w:rsidRPr="00C02720">
        <w:rPr>
          <w:rFonts w:ascii="Times New Roman" w:hAnsi="Times New Roman" w:cs="Times New Roman"/>
          <w:sz w:val="23"/>
          <w:szCs w:val="23"/>
        </w:rPr>
        <w:t xml:space="preserve">(NARNRA) </w:t>
      </w:r>
      <w:r w:rsidR="00731362" w:rsidRPr="00C02720">
        <w:rPr>
          <w:rFonts w:ascii="Times New Roman" w:hAnsi="Times New Roman" w:cs="Times New Roman"/>
          <w:sz w:val="23"/>
          <w:szCs w:val="23"/>
        </w:rPr>
        <w:t>is the public authority that is responsible for the development and implementation of policy in the nuclear and radiological field.</w:t>
      </w:r>
    </w:p>
    <w:p w14:paraId="5C360F52" w14:textId="29E98EAA" w:rsidR="00F3046B" w:rsidRPr="005E43D7" w:rsidRDefault="00614AB6" w:rsidP="000E7F76">
      <w:pPr>
        <w:pStyle w:val="Heading2"/>
        <w:numPr>
          <w:ilvl w:val="1"/>
          <w:numId w:val="52"/>
        </w:numPr>
        <w:ind w:left="540" w:hanging="540"/>
        <w:jc w:val="both"/>
      </w:pPr>
      <w:bookmarkStart w:id="19" w:name="_Toc47020377"/>
      <w:bookmarkStart w:id="20" w:name="_Toc51968026"/>
      <w:r w:rsidRPr="005E43D7">
        <w:t>Overview of National Property, Health, Social and Labor Legislation Relevant for the Project</w:t>
      </w:r>
      <w:bookmarkEnd w:id="19"/>
      <w:bookmarkEnd w:id="20"/>
    </w:p>
    <w:p w14:paraId="7DFDBC51" w14:textId="77777777" w:rsidR="00614AB6" w:rsidRPr="00A5066E" w:rsidRDefault="00614AB6" w:rsidP="002F60C8">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It is appraised under PAD that Land Acquisition, Restrictions on Land Use and Involuntary Resettlement are not currently relevant for the project. Hence, social standards and related Labor and Working Conditions, Community Health and Safety issues are relevant and an overview of national social and labour legislation relevant for the project is provided below. </w:t>
      </w:r>
    </w:p>
    <w:p w14:paraId="304F9E53" w14:textId="77777777" w:rsidR="00614AB6" w:rsidRPr="00A5066E" w:rsidRDefault="00614AB6" w:rsidP="002F60C8">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The Republic of Moldova introduced substantial reforms to its health system in 2004 with the establishment of a mandatory system of health insurance, and a single pool of funds combining both payroll contributions and budget transfers. Under this system, however, around one-quarter of the population makes no insurance contribution, and hence has very limited financial risk protection when accessing health services. </w:t>
      </w:r>
    </w:p>
    <w:p w14:paraId="4C6FD44C" w14:textId="77777777" w:rsidR="00614AB6" w:rsidRPr="00A5066E" w:rsidRDefault="00614AB6" w:rsidP="002F60C8">
      <w:pPr>
        <w:spacing w:after="120" w:line="240" w:lineRule="auto"/>
        <w:jc w:val="both"/>
        <w:rPr>
          <w:rFonts w:ascii="Times New Roman" w:hAnsi="Times New Roman" w:cs="Times New Roman"/>
          <w:bCs/>
          <w:sz w:val="23"/>
          <w:szCs w:val="23"/>
        </w:rPr>
      </w:pPr>
      <w:r w:rsidRPr="00A5066E">
        <w:rPr>
          <w:rFonts w:ascii="Times New Roman" w:hAnsi="Times New Roman" w:cs="Times New Roman"/>
          <w:bCs/>
          <w:sz w:val="23"/>
          <w:szCs w:val="23"/>
        </w:rPr>
        <w:t xml:space="preserve">The national legislation regarding training and response for public health emergencies transposes the provisions of WHO and other international bodies. The legal framework provides measures to prevent, prepare and respond to public health emergencies, risk assessment, public health emergency triggering, declaration / cancellation, special powers regarding facilities and goods, including isolation and / or quarantine measures, establishing rules on entering / leaving the area subjected to isolation or quarantine, informing the population about the public health emergency, the mechanisms for coordinating and mobilizing emergency funds. </w:t>
      </w:r>
    </w:p>
    <w:p w14:paraId="4DE68C72" w14:textId="0F55F664" w:rsidR="00614AB6" w:rsidRPr="00A5066E" w:rsidRDefault="00466E82" w:rsidP="00915471">
      <w:pPr>
        <w:spacing w:after="120" w:line="240" w:lineRule="auto"/>
        <w:jc w:val="both"/>
        <w:rPr>
          <w:rFonts w:ascii="Times New Roman" w:hAnsi="Times New Roman" w:cs="Times New Roman"/>
          <w:bCs/>
          <w:sz w:val="23"/>
          <w:szCs w:val="23"/>
        </w:rPr>
      </w:pPr>
      <w:r w:rsidRPr="00A5066E">
        <w:rPr>
          <w:rFonts w:ascii="Times New Roman" w:hAnsi="Times New Roman" w:cs="Times New Roman"/>
          <w:bCs/>
          <w:sz w:val="23"/>
          <w:szCs w:val="23"/>
        </w:rPr>
        <w:t>O</w:t>
      </w:r>
      <w:r w:rsidR="00614AB6" w:rsidRPr="00A5066E">
        <w:rPr>
          <w:rFonts w:ascii="Times New Roman" w:hAnsi="Times New Roman" w:cs="Times New Roman"/>
          <w:bCs/>
          <w:sz w:val="23"/>
          <w:szCs w:val="23"/>
        </w:rPr>
        <w:t xml:space="preserve">ther </w:t>
      </w:r>
      <w:r w:rsidRPr="00A5066E">
        <w:rPr>
          <w:rFonts w:ascii="Times New Roman" w:hAnsi="Times New Roman" w:cs="Times New Roman"/>
          <w:bCs/>
          <w:sz w:val="23"/>
          <w:szCs w:val="23"/>
        </w:rPr>
        <w:t xml:space="preserve">relevant </w:t>
      </w:r>
      <w:r w:rsidR="00614AB6" w:rsidRPr="00A5066E">
        <w:rPr>
          <w:rFonts w:ascii="Times New Roman" w:hAnsi="Times New Roman" w:cs="Times New Roman"/>
          <w:bCs/>
          <w:sz w:val="23"/>
          <w:szCs w:val="23"/>
        </w:rPr>
        <w:t>laws include:</w:t>
      </w:r>
    </w:p>
    <w:p w14:paraId="3A37C9A1" w14:textId="77777777"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Law on Mandatory Health Insurance of the Republic of Moldova, # 1585</w:t>
      </w:r>
      <w:r w:rsidRPr="00915471">
        <w:rPr>
          <w:rFonts w:ascii="Times New Roman" w:hAnsi="Times New Roman" w:cs="Times New Roman"/>
          <w:sz w:val="23"/>
          <w:szCs w:val="23"/>
        </w:rPr>
        <w:t xml:space="preserve"> (27 February 1998) provides that the individuals insured under the scheme include citizens of the Republic of Moldova, foreign citizens, and persons without citizenship living permanently on the territory of the Republic of Moldova.</w:t>
      </w:r>
    </w:p>
    <w:p w14:paraId="5188432B" w14:textId="3CABE6E0"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 xml:space="preserve">Law on the size, manner and term of payment of compulsory health insurance fees # 1593–XV </w:t>
      </w:r>
      <w:r w:rsidRPr="00915471">
        <w:rPr>
          <w:rFonts w:ascii="Times New Roman" w:hAnsi="Times New Roman" w:cs="Times New Roman"/>
          <w:sz w:val="23"/>
          <w:szCs w:val="23"/>
        </w:rPr>
        <w:t>(26 December 2002) specifies that the compulsory health insurance is an autonomous system guaranteed by the state of financial protection of the population in the field of health care. The law provides that health insurance is based on principles of solidarity, from the insurance taxes and it is intended to cover the costs of treating conditions arising from the occurrence of insured events (illness or other sickness conditions). It also stipulates that the economically active population is obliged to contribute according to their wage levels (through a payroll tax) or to make a flat-rate contribution if self-insured.</w:t>
      </w:r>
    </w:p>
    <w:p w14:paraId="7385AF0C" w14:textId="4E83DA1E"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Law on Social Inclusion of Persons with Disabilities #60</w:t>
      </w:r>
      <w:r w:rsidRPr="00915471">
        <w:rPr>
          <w:rFonts w:ascii="Times New Roman" w:hAnsi="Times New Roman" w:cs="Times New Roman"/>
          <w:sz w:val="23"/>
          <w:szCs w:val="23"/>
        </w:rPr>
        <w:t xml:space="preserve"> (Mar 30, 2012) regulates the rights of persons with disabilities for their social inclusion, guaranteeing the possibility of their participation in all areas of life without discrimination, at a level identical to the other members of the society, having as a basis the respect of fundamental human rights and freedoms.</w:t>
      </w:r>
    </w:p>
    <w:p w14:paraId="6A9944CF" w14:textId="33538724"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 xml:space="preserve">Law on Social Services #123  </w:t>
      </w:r>
      <w:r w:rsidRPr="00915471">
        <w:rPr>
          <w:rFonts w:ascii="Times New Roman" w:hAnsi="Times New Roman" w:cs="Times New Roman"/>
          <w:sz w:val="23"/>
          <w:szCs w:val="23"/>
        </w:rPr>
        <w:t>(June 18, 2010) establishes the general framework for creation and functioning of the integrated system of social services, determines the tasks and responsibilities of the central and local public administration authorities and other legal and natural persons responsible for the provision of social services and protection of rights of the beneficiaries of social services.</w:t>
      </w:r>
    </w:p>
    <w:p w14:paraId="14F1B74E" w14:textId="26744C8B"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bCs/>
          <w:sz w:val="23"/>
          <w:szCs w:val="23"/>
          <w:lang w:val="en-GB"/>
        </w:rPr>
        <w:t>Law</w:t>
      </w:r>
      <w:r w:rsidRPr="00915471">
        <w:rPr>
          <w:rFonts w:ascii="Times New Roman" w:hAnsi="Times New Roman" w:cs="Times New Roman"/>
          <w:sz w:val="23"/>
          <w:szCs w:val="23"/>
          <w:lang w:val="en-GB"/>
        </w:rPr>
        <w:t> </w:t>
      </w:r>
      <w:r w:rsidRPr="00915471">
        <w:rPr>
          <w:rFonts w:ascii="Times New Roman" w:hAnsi="Times New Roman" w:cs="Times New Roman"/>
          <w:b/>
          <w:sz w:val="23"/>
          <w:szCs w:val="23"/>
          <w:lang w:val="en-GB"/>
        </w:rPr>
        <w:t>on Social Assistance # 133</w:t>
      </w:r>
      <w:r w:rsidRPr="00915471">
        <w:rPr>
          <w:rFonts w:ascii="Times New Roman" w:hAnsi="Times New Roman" w:cs="Times New Roman"/>
          <w:sz w:val="23"/>
          <w:szCs w:val="23"/>
          <w:lang w:val="en-GB"/>
        </w:rPr>
        <w:t xml:space="preserve"> (June 13, 2008)</w:t>
      </w:r>
      <w:r w:rsidRPr="00915471">
        <w:rPr>
          <w:rFonts w:ascii="Times New Roman" w:hAnsi="Times New Roman" w:cs="Times New Roman"/>
          <w:sz w:val="23"/>
          <w:szCs w:val="23"/>
        </w:rPr>
        <w:t xml:space="preserve"> </w:t>
      </w:r>
      <w:r w:rsidRPr="00915471">
        <w:rPr>
          <w:rFonts w:ascii="Times New Roman" w:hAnsi="Times New Roman" w:cs="Times New Roman"/>
          <w:sz w:val="23"/>
          <w:szCs w:val="23"/>
          <w:lang w:val="en-GB"/>
        </w:rPr>
        <w:t xml:space="preserve">regulates the legal framework on guaranteeing equal opportunities for disadvantaged families by providing social assistance at a state-guaranteed level. The law serves as legal framework for regulating the Ajutor Social Program. </w:t>
      </w:r>
      <w:r w:rsidRPr="00915471">
        <w:rPr>
          <w:rFonts w:ascii="Times New Roman" w:hAnsi="Times New Roman" w:cs="Times New Roman"/>
          <w:sz w:val="23"/>
          <w:szCs w:val="23"/>
        </w:rPr>
        <w:t>To qualify for the Ajutor Social program benefits, applicants must meet three sets of criteria related to: family income being below the guaranteed minimum income (GMI); the employment status of family members</w:t>
      </w:r>
      <w:r w:rsidRPr="00A5066E">
        <w:rPr>
          <w:vertAlign w:val="superscript"/>
        </w:rPr>
        <w:footnoteReference w:id="13"/>
      </w:r>
      <w:r w:rsidRPr="00915471">
        <w:rPr>
          <w:rFonts w:ascii="Times New Roman" w:hAnsi="Times New Roman" w:cs="Times New Roman"/>
          <w:sz w:val="23"/>
          <w:szCs w:val="23"/>
        </w:rPr>
        <w:t>; and, family welfare (confirmed through the proxy means test). The amount of the benefit depends on the income gap between household monthly income and the GMI threshold, which is established annually in the budget.</w:t>
      </w:r>
      <w:r w:rsidR="00417EBD" w:rsidRPr="00915471">
        <w:rPr>
          <w:rFonts w:ascii="Times New Roman" w:hAnsi="Times New Roman" w:cs="Times New Roman"/>
          <w:sz w:val="23"/>
          <w:szCs w:val="23"/>
        </w:rPr>
        <w:t xml:space="preserve"> </w:t>
      </w:r>
    </w:p>
    <w:p w14:paraId="144A274C" w14:textId="56A92984" w:rsidR="00417EBD" w:rsidRPr="00915471" w:rsidRDefault="00417EBD" w:rsidP="00915471">
      <w:pPr>
        <w:spacing w:after="120" w:line="240" w:lineRule="auto"/>
        <w:jc w:val="both"/>
        <w:rPr>
          <w:rFonts w:ascii="Times New Roman" w:hAnsi="Times New Roman" w:cs="Times New Roman"/>
          <w:sz w:val="23"/>
          <w:szCs w:val="23"/>
          <w:lang w:val="en-GB"/>
        </w:rPr>
      </w:pPr>
      <w:r w:rsidRPr="00915471">
        <w:rPr>
          <w:rFonts w:ascii="Times New Roman" w:hAnsi="Times New Roman" w:cs="Times New Roman"/>
          <w:b/>
          <w:bCs/>
          <w:sz w:val="23"/>
          <w:szCs w:val="23"/>
          <w:lang w:val="en-GB"/>
        </w:rPr>
        <w:t>Decision of the Government # 474</w:t>
      </w:r>
      <w:r w:rsidRPr="00915471">
        <w:rPr>
          <w:rFonts w:ascii="Times New Roman" w:hAnsi="Times New Roman" w:cs="Times New Roman"/>
          <w:sz w:val="23"/>
          <w:szCs w:val="23"/>
          <w:lang w:val="en-GB"/>
        </w:rPr>
        <w:t xml:space="preserve"> of 08-07-2020</w:t>
      </w:r>
      <w:r w:rsidRPr="00A5066E">
        <w:rPr>
          <w:rStyle w:val="FootnoteReference"/>
          <w:rFonts w:ascii="Times New Roman" w:hAnsi="Times New Roman" w:cs="Times New Roman"/>
          <w:sz w:val="23"/>
          <w:szCs w:val="23"/>
          <w:lang w:val="en-GB"/>
        </w:rPr>
        <w:footnoteReference w:id="14"/>
      </w:r>
      <w:r w:rsidRPr="00915471">
        <w:rPr>
          <w:rFonts w:ascii="Times New Roman" w:hAnsi="Times New Roman" w:cs="Times New Roman"/>
          <w:sz w:val="23"/>
          <w:szCs w:val="23"/>
          <w:lang w:val="en-GB"/>
        </w:rPr>
        <w:t xml:space="preserve"> amending </w:t>
      </w:r>
      <w:r w:rsidR="00366191" w:rsidRPr="00915471">
        <w:rPr>
          <w:rFonts w:ascii="Times New Roman" w:hAnsi="Times New Roman" w:cs="Times New Roman"/>
          <w:sz w:val="23"/>
          <w:szCs w:val="23"/>
          <w:lang w:val="en-GB"/>
        </w:rPr>
        <w:t>section</w:t>
      </w:r>
      <w:r w:rsidRPr="00915471">
        <w:rPr>
          <w:rFonts w:ascii="Times New Roman" w:hAnsi="Times New Roman" w:cs="Times New Roman"/>
          <w:sz w:val="23"/>
          <w:szCs w:val="23"/>
          <w:lang w:val="en-GB"/>
        </w:rPr>
        <w:t xml:space="preserve"> 19 of the Regulation on the establishment and payment of social assistance, approved by Government Decision no.1167 / 2008 </w:t>
      </w:r>
      <w:r w:rsidR="00366191" w:rsidRPr="00915471">
        <w:rPr>
          <w:rFonts w:ascii="Times New Roman" w:hAnsi="Times New Roman" w:cs="Times New Roman"/>
          <w:sz w:val="23"/>
          <w:szCs w:val="23"/>
          <w:lang w:val="en-GB"/>
        </w:rPr>
        <w:t xml:space="preserve">provides that the </w:t>
      </w:r>
      <w:r w:rsidRPr="00915471">
        <w:rPr>
          <w:rFonts w:ascii="Times New Roman" w:hAnsi="Times New Roman" w:cs="Times New Roman"/>
          <w:sz w:val="23"/>
          <w:szCs w:val="23"/>
          <w:lang w:val="en-GB"/>
        </w:rPr>
        <w:t>amount of the minimum guaranteed monthly income calculated for each child will be increased from 50% to 75%, which is an increase of 276.75 lei / per child for the assessment and calculation of the right to social assistance and by 608.85 lei / per child to assess entitlement to aid for the cold period of the year</w:t>
      </w:r>
      <w:r w:rsidR="00366191" w:rsidRPr="00915471">
        <w:rPr>
          <w:rFonts w:ascii="Times New Roman" w:hAnsi="Times New Roman" w:cs="Times New Roman"/>
          <w:sz w:val="23"/>
          <w:szCs w:val="23"/>
          <w:lang w:val="en-GB"/>
        </w:rPr>
        <w:t>.</w:t>
      </w:r>
    </w:p>
    <w:p w14:paraId="1811F9B7" w14:textId="32AA8F8F"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 xml:space="preserve">Law on ensuring equal opportunities between women and men #5-XVI </w:t>
      </w:r>
      <w:r w:rsidRPr="00915471">
        <w:rPr>
          <w:rFonts w:ascii="Times New Roman" w:hAnsi="Times New Roman" w:cs="Times New Roman"/>
          <w:sz w:val="23"/>
          <w:szCs w:val="23"/>
        </w:rPr>
        <w:t>(Feb 09, 2006)</w:t>
      </w:r>
      <w:r w:rsidRPr="00915471">
        <w:rPr>
          <w:rFonts w:ascii="Times New Roman" w:hAnsi="Times New Roman" w:cs="Times New Roman"/>
          <w:color w:val="000000"/>
          <w:sz w:val="23"/>
          <w:szCs w:val="23"/>
          <w:shd w:val="clear" w:color="auto" w:fill="FFFFFF"/>
        </w:rPr>
        <w:t xml:space="preserve"> </w:t>
      </w:r>
      <w:r w:rsidRPr="00915471">
        <w:rPr>
          <w:rFonts w:ascii="Times New Roman" w:hAnsi="Times New Roman" w:cs="Times New Roman"/>
          <w:sz w:val="23"/>
          <w:szCs w:val="23"/>
        </w:rPr>
        <w:t>pertains to ensuring the exercise by women and men of their equal rights in the political, economic, social, cultural, and other spheres of life, rights guaranteed by the Constitution of the Republic of Moldova, with a view to preventing and eliminating all forms of discrimination based on the criterion of sex.</w:t>
      </w:r>
    </w:p>
    <w:p w14:paraId="04A594CF" w14:textId="77777777"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Strategy for ensuring equality between women and men in the Republic of Moldova for 2017-2021 and the Action plan on its implementation</w:t>
      </w:r>
      <w:r w:rsidRPr="00915471">
        <w:rPr>
          <w:rFonts w:ascii="Times New Roman" w:hAnsi="Times New Roman" w:cs="Times New Roman"/>
          <w:sz w:val="23"/>
          <w:szCs w:val="23"/>
        </w:rPr>
        <w:t xml:space="preserve"> (April 28, 2017) empowering women and the de facto implementation of the equality between women and men in Moldova, by achieving five general objectives on fields of reference.</w:t>
      </w:r>
    </w:p>
    <w:p w14:paraId="5F4A8CEF" w14:textId="43C36ABA"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Law on Access to Information #982/2000</w:t>
      </w:r>
      <w:r w:rsidRPr="00915471">
        <w:rPr>
          <w:rFonts w:ascii="Times New Roman" w:hAnsi="Times New Roman" w:cs="Times New Roman"/>
          <w:sz w:val="23"/>
          <w:szCs w:val="23"/>
        </w:rPr>
        <w:t xml:space="preserve"> (amended in 2003-2011-2015) regulates the interaction between the providers of information and individuals and/or legal entities during the exercise of their constitutional right to access information, the rights of applicants for obtaining the information, the obligations of information providers to ensure access to official information, methods of safeguarding the right to information.</w:t>
      </w:r>
    </w:p>
    <w:p w14:paraId="4A0D8E75" w14:textId="09DEC1DB"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Law on Freedom of Expression #64</w:t>
      </w:r>
      <w:r w:rsidRPr="00915471">
        <w:rPr>
          <w:rFonts w:ascii="Times New Roman" w:hAnsi="Times New Roman" w:cs="Times New Roman"/>
          <w:sz w:val="23"/>
          <w:szCs w:val="23"/>
        </w:rPr>
        <w:t xml:space="preserve"> (2010, amended in 2012-2013-2015) guarantees right to freedom of expression and regulates the balance between right to freedom of expression and defense of private and family life</w:t>
      </w:r>
    </w:p>
    <w:p w14:paraId="051EEBFC" w14:textId="41BFA7BB"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Law on Transparency in Decision Making #239</w:t>
      </w:r>
      <w:r w:rsidRPr="00915471">
        <w:rPr>
          <w:rFonts w:ascii="Times New Roman" w:hAnsi="Times New Roman" w:cs="Times New Roman"/>
          <w:sz w:val="23"/>
          <w:szCs w:val="23"/>
        </w:rPr>
        <w:t xml:space="preserve"> (2008) refers to the transparency of information linked with the decision-making process and to the consultation of stakeholders when drafting decisions.</w:t>
      </w:r>
    </w:p>
    <w:p w14:paraId="0E4FCEFC" w14:textId="3E89DAA2"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Administrative Code of the Republic of Moldova #116</w:t>
      </w:r>
      <w:r w:rsidRPr="00915471">
        <w:rPr>
          <w:rFonts w:ascii="Times New Roman" w:hAnsi="Times New Roman" w:cs="Times New Roman"/>
          <w:sz w:val="23"/>
          <w:szCs w:val="23"/>
        </w:rPr>
        <w:t xml:space="preserve"> (2018) establishes procedure for consideration of petitions of citizens addressed to the relevant authorities for the purpose of ensuring protection of petitioners’ rights and legitimate interests.</w:t>
      </w:r>
    </w:p>
    <w:p w14:paraId="5547EC3A" w14:textId="49953D43" w:rsidR="00D91C1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Labour Code of the Republic of Moldova</w:t>
      </w:r>
      <w:r w:rsidRPr="00915471">
        <w:rPr>
          <w:rFonts w:ascii="Times New Roman" w:hAnsi="Times New Roman" w:cs="Times New Roman"/>
          <w:color w:val="333333"/>
          <w:sz w:val="23"/>
          <w:szCs w:val="23"/>
          <w:shd w:val="clear" w:color="auto" w:fill="FFFFFF"/>
        </w:rPr>
        <w:t xml:space="preserve"> (March 28, 2003) </w:t>
      </w:r>
      <w:r w:rsidRPr="00915471">
        <w:rPr>
          <w:rFonts w:ascii="Times New Roman" w:hAnsi="Times New Roman" w:cs="Times New Roman"/>
          <w:sz w:val="23"/>
          <w:szCs w:val="23"/>
        </w:rPr>
        <w:t>regulates labor relations and ensures the right of every worker to fair working conditions, including the conditions which meet the requirements of occupational safety and health. Section IX of the Labour Code is dedicated to occupational safety and health.</w:t>
      </w:r>
    </w:p>
    <w:p w14:paraId="522523DD" w14:textId="3AE227DB"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Law regarding the promotion of employment and unemployment insurance #105</w:t>
      </w:r>
      <w:r w:rsidRPr="00915471">
        <w:rPr>
          <w:rFonts w:ascii="Times New Roman" w:hAnsi="Times New Roman" w:cs="Times New Roman"/>
          <w:sz w:val="23"/>
          <w:szCs w:val="23"/>
        </w:rPr>
        <w:t xml:space="preserve"> (June 14, 2018) aimed on preventing and mitigating unemployment and its social effects, reduction of unemployment risks and ensuring a high level of employment and adapting to the demands of the labor market.</w:t>
      </w:r>
    </w:p>
    <w:p w14:paraId="75DDA6A8" w14:textId="111FBE93"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Law on Occupational Health and Safety # 186-XVI</w:t>
      </w:r>
      <w:r w:rsidRPr="00915471">
        <w:rPr>
          <w:rFonts w:ascii="Times New Roman" w:hAnsi="Times New Roman" w:cs="Times New Roman"/>
          <w:sz w:val="23"/>
          <w:szCs w:val="23"/>
        </w:rPr>
        <w:t xml:space="preserve"> (July 2008) regulates legal relations related to setting of measures to ensure the safety and health of workers at work.</w:t>
      </w:r>
    </w:p>
    <w:p w14:paraId="534F5EE9" w14:textId="7D5C06F5" w:rsidR="00614AB6" w:rsidRPr="00915471" w:rsidRDefault="00614AB6" w:rsidP="00915471">
      <w:pPr>
        <w:spacing w:after="120" w:line="240" w:lineRule="auto"/>
        <w:jc w:val="both"/>
        <w:rPr>
          <w:rFonts w:ascii="Times New Roman" w:hAnsi="Times New Roman" w:cs="Times New Roman"/>
          <w:sz w:val="23"/>
          <w:szCs w:val="23"/>
        </w:rPr>
      </w:pPr>
      <w:r w:rsidRPr="00915471">
        <w:rPr>
          <w:rFonts w:ascii="Times New Roman" w:hAnsi="Times New Roman" w:cs="Times New Roman"/>
          <w:b/>
          <w:sz w:val="23"/>
          <w:szCs w:val="23"/>
        </w:rPr>
        <w:t>Labour Inspection Law #140-XV</w:t>
      </w:r>
      <w:r w:rsidRPr="00915471">
        <w:rPr>
          <w:rFonts w:ascii="Times New Roman" w:hAnsi="Times New Roman" w:cs="Times New Roman"/>
          <w:sz w:val="23"/>
          <w:szCs w:val="23"/>
        </w:rPr>
        <w:t xml:space="preserve"> (29 June 2001) defines the objectives and powers of the labor inspectorate, its organization, rights, obligations and responsibilities. The labor inspectorate is in particular responsible for monitoring compliance with the provisions of legislative acts relating to employment contracts, working time and rest time, labor discipline, the work of minors and women, protection labor and working conditions.</w:t>
      </w:r>
    </w:p>
    <w:p w14:paraId="3706202F" w14:textId="15A5393B" w:rsidR="00614AB6" w:rsidRPr="00915471" w:rsidRDefault="00614AB6" w:rsidP="000E7F76">
      <w:pPr>
        <w:pStyle w:val="Heading2"/>
        <w:numPr>
          <w:ilvl w:val="1"/>
          <w:numId w:val="52"/>
        </w:numPr>
        <w:ind w:left="540" w:hanging="540"/>
      </w:pPr>
      <w:bookmarkStart w:id="21" w:name="_Toc51968027"/>
      <w:bookmarkStart w:id="22" w:name="_Toc50623031"/>
      <w:r w:rsidRPr="00915471">
        <w:t>Institutional Framework for Regulating Health, Social Welfare, and Labor Safety</w:t>
      </w:r>
      <w:bookmarkEnd w:id="21"/>
      <w:r w:rsidRPr="00915471">
        <w:t xml:space="preserve"> </w:t>
      </w:r>
      <w:bookmarkEnd w:id="22"/>
    </w:p>
    <w:p w14:paraId="010D8105" w14:textId="77777777" w:rsidR="00614AB6" w:rsidRPr="00B65832" w:rsidRDefault="00614AB6" w:rsidP="00B65832">
      <w:pPr>
        <w:spacing w:after="120" w:line="240" w:lineRule="auto"/>
        <w:jc w:val="both"/>
        <w:rPr>
          <w:rFonts w:ascii="Times New Roman" w:eastAsiaTheme="minorHAnsi" w:hAnsi="Times New Roman" w:cs="Times New Roman"/>
          <w:sz w:val="23"/>
          <w:szCs w:val="23"/>
          <w:lang w:val="en-GB"/>
        </w:rPr>
      </w:pPr>
      <w:r w:rsidRPr="00B65832">
        <w:rPr>
          <w:rFonts w:ascii="Times New Roman" w:hAnsi="Times New Roman" w:cs="Times New Roman"/>
          <w:b/>
          <w:bCs/>
          <w:sz w:val="23"/>
          <w:szCs w:val="23"/>
        </w:rPr>
        <w:t xml:space="preserve">The </w:t>
      </w:r>
      <w:r w:rsidRPr="00B65832">
        <w:rPr>
          <w:rFonts w:ascii="Times New Roman" w:hAnsi="Times New Roman" w:cs="Times New Roman"/>
          <w:b/>
          <w:sz w:val="23"/>
          <w:szCs w:val="23"/>
        </w:rPr>
        <w:t>Ministry of Health, Labour and Social Protection (MoHLSP)</w:t>
      </w:r>
      <w:r w:rsidRPr="00B65832">
        <w:rPr>
          <w:rFonts w:ascii="Times New Roman" w:hAnsi="Times New Roman" w:cs="Times New Roman"/>
          <w:sz w:val="23"/>
          <w:szCs w:val="23"/>
        </w:rPr>
        <w:t xml:space="preserve"> is the central specialized body of public administration that ensures the implementation of governmental policies in the fields of health, labor, social protection and demography. MoHLSP is responsible for the organization and regulation of health services provided to individuals and the public, and for ensuring the state surveillance of population health, as well as for managing the social protection programs of the Government of Moldova.</w:t>
      </w:r>
      <w:r w:rsidRPr="00B65832">
        <w:rPr>
          <w:rFonts w:ascii="Times New Roman" w:eastAsiaTheme="minorHAnsi" w:hAnsi="Times New Roman" w:cs="Times New Roman"/>
          <w:sz w:val="23"/>
          <w:szCs w:val="23"/>
          <w:lang w:val="en-GB"/>
        </w:rPr>
        <w:t xml:space="preserve"> </w:t>
      </w:r>
    </w:p>
    <w:p w14:paraId="7E1B5D67" w14:textId="77777777" w:rsidR="00614AB6" w:rsidRPr="00A5066E" w:rsidRDefault="00614AB6" w:rsidP="00B65832">
      <w:pPr>
        <w:spacing w:after="120" w:line="240" w:lineRule="auto"/>
        <w:jc w:val="both"/>
        <w:rPr>
          <w:rFonts w:ascii="Times New Roman" w:hAnsi="Times New Roman" w:cs="Times New Roman"/>
          <w:sz w:val="23"/>
          <w:szCs w:val="23"/>
          <w:lang w:val="en-GB"/>
        </w:rPr>
      </w:pPr>
      <w:r w:rsidRPr="00A5066E">
        <w:rPr>
          <w:rFonts w:ascii="Times New Roman" w:hAnsi="Times New Roman" w:cs="Times New Roman"/>
          <w:sz w:val="23"/>
          <w:szCs w:val="23"/>
          <w:lang w:val="en-GB"/>
        </w:rPr>
        <w:t xml:space="preserve">The MoHLSP is also responsible for providing the legal framework on the management and proper disposal of medical waste generated in the public and private health service sector. This is achieved through developing and approving of sanitary norms, rules, and hygienic specifications. </w:t>
      </w:r>
    </w:p>
    <w:p w14:paraId="7ADB2849" w14:textId="77777777" w:rsidR="00614AB6" w:rsidRPr="00A5066E" w:rsidRDefault="00614AB6" w:rsidP="00B65832">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MoHLSP has under its subordination a range of agencies and institutions, which are mandated with responsibilities for implementation of policies promoted by the Ministry. The institutional framework on social protection include the following non-exhaustive list of institutions:</w:t>
      </w:r>
    </w:p>
    <w:p w14:paraId="44A5653E" w14:textId="7777777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sz w:val="23"/>
          <w:szCs w:val="23"/>
        </w:rPr>
      </w:pPr>
      <w:r w:rsidRPr="00A902D6">
        <w:rPr>
          <w:rFonts w:ascii="Times New Roman" w:hAnsi="Times New Roman" w:cs="Times New Roman"/>
          <w:b/>
          <w:sz w:val="23"/>
          <w:szCs w:val="23"/>
        </w:rPr>
        <w:t>The National Social Insurance House/Casa Naţională de Asigurări Sociale (CNAS)</w:t>
      </w:r>
      <w:r w:rsidRPr="00A902D6">
        <w:rPr>
          <w:rFonts w:ascii="Times New Roman" w:hAnsi="Times New Roman" w:cs="Times New Roman"/>
          <w:sz w:val="23"/>
          <w:szCs w:val="23"/>
        </w:rPr>
        <w:t xml:space="preserve"> is a central administrative authority subordinated to the Government, with legal personality that administers and manages the public social insurance system. CNAS was established in 2001 based on the Law on the public state social insurance system no. 489-XIV of 08.07.1999. The CNAS is headed by a director general appointed by the Government of the Republic of Moldova and is supervised by a Board of Directors, composed of 12 persons: representatives of the Government, Trade Unions, Employers and the Republican Council of Veterans.  CNAS - is the body of the executive power, which implements the state policy in the field of social insurance. Through the public social insurance system, the state guarantees to citizens the right to social protection for retirement, unemployment, illness, disability, etc through payment of pensions, allowances and other social insurance benefits. Under the COVID-19 Emergency Response Project, CNAS</w:t>
      </w:r>
      <w:r w:rsidRPr="00A902D6">
        <w:rPr>
          <w:rFonts w:ascii="Times New Roman" w:hAnsi="Times New Roman" w:cs="Times New Roman"/>
          <w:i/>
          <w:sz w:val="23"/>
          <w:szCs w:val="23"/>
        </w:rPr>
        <w:t xml:space="preserve"> </w:t>
      </w:r>
      <w:r w:rsidRPr="00A902D6">
        <w:rPr>
          <w:rFonts w:ascii="Times New Roman" w:hAnsi="Times New Roman" w:cs="Times New Roman"/>
          <w:sz w:val="23"/>
          <w:szCs w:val="23"/>
        </w:rPr>
        <w:t>will be responsible for managing the payment of benefits: receiving the lists of eligible beneficiaries from social assistance departments at local level, submitting payment requests to the Ministry of Finance, monitoring the cash distribution through designated commercial banks and post offices, and accepting their monthly reports on benefit execution. More specifically, the project disbursements under “Social and Financial Support to Households” sub-component would be linked to the Government’s poverty-targeted cash benefit program Ajutor Social and verified achievement of Performance-Based Conditions (PBC).  In this respect the COVID-19 Emergency Response Project will rely on the existing benefits payments system managed by the National Social Insurance House and the Government's budget management and reporting systems. The Ajutor Social Program was consolidated and co-financed by WB using the similar financing mechanism under Strengthening the Effectiveness of the Social Safety Net Results-Based Financing Project (P120913) which closed on December 31, 2017. The architecture of the Ajutor Social Program has been assessed by the World Bank during the implementation of that project and has been found to perform with adequate levels of transparency, to function under an adequate system of checks and controls and produce reliable financial and budget execution reports.</w:t>
      </w:r>
    </w:p>
    <w:p w14:paraId="1829C495" w14:textId="03E567B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sz w:val="23"/>
          <w:szCs w:val="23"/>
        </w:rPr>
      </w:pPr>
      <w:r w:rsidRPr="00A902D6">
        <w:rPr>
          <w:rFonts w:ascii="Times New Roman" w:hAnsi="Times New Roman" w:cs="Times New Roman"/>
          <w:b/>
          <w:sz w:val="23"/>
          <w:szCs w:val="23"/>
          <w:lang w:val="en-GB"/>
        </w:rPr>
        <w:t>The National Health Insurance Company/ Compania Naţională de Asigurări în Medicină (CNAM)</w:t>
      </w:r>
      <w:r w:rsidRPr="00A902D6">
        <w:rPr>
          <w:rFonts w:ascii="Times New Roman" w:hAnsi="Times New Roman" w:cs="Times New Roman"/>
          <w:sz w:val="23"/>
          <w:szCs w:val="23"/>
          <w:lang w:val="en-GB"/>
        </w:rPr>
        <w:t xml:space="preserve"> is an autonomous state organization of national level, which has legal personality, founded by Government Decision of the Republic of Moldova no. 950 of September 7, 2001. The</w:t>
      </w:r>
      <w:r w:rsidR="00A902D6">
        <w:rPr>
          <w:rFonts w:ascii="Times New Roman" w:hAnsi="Times New Roman" w:cs="Times New Roman"/>
          <w:sz w:val="23"/>
          <w:szCs w:val="23"/>
          <w:lang w:val="en-GB"/>
        </w:rPr>
        <w:t> </w:t>
      </w:r>
      <w:r w:rsidRPr="00A902D6">
        <w:rPr>
          <w:rFonts w:ascii="Times New Roman" w:hAnsi="Times New Roman" w:cs="Times New Roman"/>
          <w:sz w:val="23"/>
          <w:szCs w:val="23"/>
          <w:lang w:val="en-GB"/>
        </w:rPr>
        <w:t>institution is responsible for financing of most health services, as well as for the quality control and implementation of provided healthcare and the implementation of the Health Insurance regulatory framework.</w:t>
      </w:r>
      <w:r w:rsidRPr="00A902D6">
        <w:rPr>
          <w:rFonts w:ascii="Times New Roman" w:hAnsi="Times New Roman" w:cs="Times New Roman"/>
          <w:sz w:val="23"/>
          <w:szCs w:val="23"/>
        </w:rPr>
        <w:t xml:space="preserve"> CNAM finances access to an essential package of emergency, primary, and inpatient services without payment at the point of care. The system also provides universal access to primary health care, for both uninsured and insured patients (including mental health, cancer screening, HIV/AIDS</w:t>
      </w:r>
      <w:r w:rsidRPr="00A5066E">
        <w:rPr>
          <w:vertAlign w:val="superscript"/>
        </w:rPr>
        <w:footnoteReference w:id="15"/>
      </w:r>
      <w:r w:rsidRPr="00A902D6">
        <w:rPr>
          <w:rFonts w:ascii="Times New Roman" w:hAnsi="Times New Roman" w:cs="Times New Roman"/>
          <w:sz w:val="23"/>
          <w:szCs w:val="23"/>
        </w:rPr>
        <w:t>, tuberculosis, etc.). Inpatient care is provided at the municipal, district (secondary care) and republican (tertiary care) levels; highly specialized tertiary services are concentrated in Chisinau.</w:t>
      </w:r>
    </w:p>
    <w:p w14:paraId="15673F6E" w14:textId="7777777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sz w:val="23"/>
          <w:szCs w:val="23"/>
          <w:lang w:val="en-GB"/>
        </w:rPr>
      </w:pPr>
      <w:r w:rsidRPr="00A902D6">
        <w:rPr>
          <w:rFonts w:ascii="Times New Roman" w:hAnsi="Times New Roman" w:cs="Times New Roman"/>
          <w:b/>
          <w:sz w:val="23"/>
          <w:szCs w:val="23"/>
        </w:rPr>
        <w:t>The National Agency for Public Health</w:t>
      </w:r>
      <w:r w:rsidRPr="00A902D6">
        <w:rPr>
          <w:rFonts w:ascii="Times New Roman" w:hAnsi="Times New Roman" w:cs="Times New Roman"/>
          <w:sz w:val="23"/>
          <w:szCs w:val="23"/>
        </w:rPr>
        <w:t xml:space="preserve"> is the administrative authority subordinated to the Ministry of Health, Labour and Social Protection, which has the role to ensure the implementation of policies in the field of national public health. </w:t>
      </w:r>
    </w:p>
    <w:p w14:paraId="34F91463" w14:textId="7777777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bCs/>
          <w:sz w:val="23"/>
          <w:szCs w:val="23"/>
        </w:rPr>
      </w:pPr>
      <w:r w:rsidRPr="00A902D6">
        <w:rPr>
          <w:rFonts w:ascii="Times New Roman" w:hAnsi="Times New Roman" w:cs="Times New Roman"/>
          <w:b/>
          <w:bCs/>
          <w:sz w:val="23"/>
          <w:szCs w:val="23"/>
        </w:rPr>
        <w:t>The National Extraordinary Public Health Commission</w:t>
      </w:r>
      <w:r w:rsidRPr="00A902D6">
        <w:rPr>
          <w:rFonts w:ascii="Times New Roman" w:hAnsi="Times New Roman" w:cs="Times New Roman"/>
          <w:bCs/>
          <w:sz w:val="23"/>
          <w:szCs w:val="23"/>
        </w:rPr>
        <w:t xml:space="preserve"> is responsible for the integrated approach to public health risks / emergencies, the implementation of prevention and management measures, the mobilization of efforts in all sectors and the coordination of activities. </w:t>
      </w:r>
    </w:p>
    <w:p w14:paraId="528FE0FF" w14:textId="7777777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bCs/>
          <w:sz w:val="23"/>
          <w:szCs w:val="23"/>
        </w:rPr>
      </w:pPr>
      <w:r w:rsidRPr="00A902D6">
        <w:rPr>
          <w:rFonts w:ascii="Times New Roman" w:hAnsi="Times New Roman" w:cs="Times New Roman"/>
          <w:b/>
          <w:bCs/>
          <w:sz w:val="23"/>
          <w:szCs w:val="23"/>
        </w:rPr>
        <w:t>The National Social Assistance Agency</w:t>
      </w:r>
      <w:r w:rsidRPr="00A902D6">
        <w:rPr>
          <w:rFonts w:ascii="Times New Roman" w:hAnsi="Times New Roman" w:cs="Times New Roman"/>
          <w:bCs/>
          <w:sz w:val="23"/>
          <w:szCs w:val="23"/>
        </w:rPr>
        <w:t xml:space="preserve"> is an administrative authority subordinated to the Ministry of Health, Labour and Social Protection. The Agency's mission is to increase the quality of social assistance provided to the population by implementing state policies in the field of social assistance. In its activity, the Agency exercises the following basic functions: (a) elaboration of the methodological framework for the unitary implementation of the legislation in the field of social assistance; (b) management of the activity of public institutions in which the Ministry of Health, Labour and Social Protection exercises the status of founder; (c) facilitating the process of consolidating the professional capacities of the personnel from the social assistance system; and (d) management of the financial means for financing the programs with special purpose in the field of social assistance and the minimum social services package.</w:t>
      </w:r>
    </w:p>
    <w:p w14:paraId="74B777F7" w14:textId="7777777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bCs/>
          <w:sz w:val="23"/>
          <w:szCs w:val="23"/>
        </w:rPr>
      </w:pPr>
      <w:r w:rsidRPr="00A902D6">
        <w:rPr>
          <w:rFonts w:ascii="Times New Roman" w:hAnsi="Times New Roman" w:cs="Times New Roman"/>
          <w:b/>
          <w:bCs/>
          <w:sz w:val="23"/>
          <w:szCs w:val="23"/>
        </w:rPr>
        <w:t xml:space="preserve">The National Council for Accreditation of Social Service Providers </w:t>
      </w:r>
      <w:r w:rsidRPr="00A902D6">
        <w:rPr>
          <w:rFonts w:ascii="Times New Roman" w:hAnsi="Times New Roman" w:cs="Times New Roman"/>
          <w:bCs/>
          <w:sz w:val="23"/>
          <w:szCs w:val="23"/>
        </w:rPr>
        <w:t>is an administrative authority with the Ministry of Health, Labour and Social Protection, which has the mission to certify the capacity of social service providers, regardless of the type of property, the legal form of organization and administrative subordination and to provide qualitative social services.</w:t>
      </w:r>
    </w:p>
    <w:p w14:paraId="3D823D0F" w14:textId="7777777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bCs/>
          <w:sz w:val="23"/>
          <w:szCs w:val="23"/>
        </w:rPr>
      </w:pPr>
      <w:r w:rsidRPr="00A902D6">
        <w:rPr>
          <w:rFonts w:ascii="Times New Roman" w:hAnsi="Times New Roman" w:cs="Times New Roman"/>
          <w:b/>
          <w:bCs/>
          <w:sz w:val="23"/>
          <w:szCs w:val="23"/>
        </w:rPr>
        <w:t xml:space="preserve">The National Council for the Determination of Disability and Capacity of Work </w:t>
      </w:r>
      <w:r w:rsidRPr="00A902D6">
        <w:rPr>
          <w:rFonts w:ascii="Times New Roman" w:hAnsi="Times New Roman" w:cs="Times New Roman"/>
          <w:bCs/>
          <w:sz w:val="23"/>
          <w:szCs w:val="23"/>
        </w:rPr>
        <w:t>has the mission to ensure the fulfilment of the provisions of normative acts in force regarding the determination of disability and capacity of work, having as final objectives the social inclusion of people with disabilities.</w:t>
      </w:r>
    </w:p>
    <w:p w14:paraId="486D4BE1" w14:textId="7777777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bCs/>
          <w:sz w:val="23"/>
          <w:szCs w:val="23"/>
        </w:rPr>
      </w:pPr>
      <w:r w:rsidRPr="00A902D6">
        <w:rPr>
          <w:rFonts w:ascii="Times New Roman" w:hAnsi="Times New Roman" w:cs="Times New Roman"/>
          <w:b/>
          <w:bCs/>
          <w:sz w:val="23"/>
          <w:szCs w:val="23"/>
        </w:rPr>
        <w:t>Temporary Placement Centers for the elderly, children and people with</w:t>
      </w:r>
      <w:r w:rsidRPr="00A902D6">
        <w:rPr>
          <w:rFonts w:ascii="Times New Roman" w:hAnsi="Times New Roman" w:cs="Times New Roman"/>
          <w:bCs/>
          <w:sz w:val="23"/>
          <w:szCs w:val="23"/>
        </w:rPr>
        <w:t xml:space="preserve"> </w:t>
      </w:r>
      <w:r w:rsidRPr="00A902D6">
        <w:rPr>
          <w:rFonts w:ascii="Times New Roman" w:hAnsi="Times New Roman" w:cs="Times New Roman"/>
          <w:b/>
          <w:bCs/>
          <w:sz w:val="23"/>
          <w:szCs w:val="23"/>
        </w:rPr>
        <w:t>disabilities</w:t>
      </w:r>
      <w:r w:rsidRPr="00A902D6">
        <w:rPr>
          <w:rFonts w:ascii="Times New Roman" w:hAnsi="Times New Roman" w:cs="Times New Roman"/>
          <w:bCs/>
          <w:sz w:val="23"/>
          <w:szCs w:val="23"/>
        </w:rPr>
        <w:t xml:space="preserve"> (in some localities), and the </w:t>
      </w:r>
      <w:r w:rsidRPr="00A902D6">
        <w:rPr>
          <w:rFonts w:ascii="Times New Roman" w:hAnsi="Times New Roman" w:cs="Times New Roman"/>
          <w:b/>
          <w:bCs/>
          <w:sz w:val="23"/>
          <w:szCs w:val="23"/>
        </w:rPr>
        <w:t>Center for Assistance and Protection of victims and potential victims of trafficking in human beings</w:t>
      </w:r>
      <w:r w:rsidRPr="00A902D6">
        <w:rPr>
          <w:rFonts w:ascii="Times New Roman" w:hAnsi="Times New Roman" w:cs="Times New Roman"/>
          <w:bCs/>
          <w:sz w:val="23"/>
          <w:szCs w:val="23"/>
        </w:rPr>
        <w:t>, that represents institution of social assistance and rehabilitation/recovery from the management of the National Agency for Social Assistance.</w:t>
      </w:r>
    </w:p>
    <w:p w14:paraId="2404D201" w14:textId="7777777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bCs/>
          <w:sz w:val="23"/>
          <w:szCs w:val="23"/>
        </w:rPr>
      </w:pPr>
      <w:r w:rsidRPr="00A902D6">
        <w:rPr>
          <w:rFonts w:ascii="Times New Roman" w:hAnsi="Times New Roman" w:cs="Times New Roman"/>
          <w:b/>
          <w:sz w:val="23"/>
          <w:szCs w:val="23"/>
        </w:rPr>
        <w:t>The National Employment Agency</w:t>
      </w:r>
      <w:r w:rsidRPr="00A902D6">
        <w:rPr>
          <w:rFonts w:ascii="Times New Roman" w:hAnsi="Times New Roman" w:cs="Times New Roman"/>
          <w:sz w:val="23"/>
          <w:szCs w:val="23"/>
        </w:rPr>
        <w:t xml:space="preserve"> is the administrative authority subordinated to the MoHLSP and has the role to ensure implementation of policies on employment, labor migration and unemployment. </w:t>
      </w:r>
      <w:r w:rsidRPr="00A902D6">
        <w:rPr>
          <w:rFonts w:ascii="Times New Roman" w:hAnsi="Times New Roman" w:cs="Times New Roman"/>
          <w:bCs/>
          <w:sz w:val="23"/>
          <w:szCs w:val="23"/>
        </w:rPr>
        <w:t xml:space="preserve">The National Employment Agency provides labour market information, employment counselling and career guidance, and administers active and passive labour market schemes, line with the principles of ILO </w:t>
      </w:r>
      <w:r w:rsidRPr="00A902D6">
        <w:rPr>
          <w:rFonts w:ascii="Times New Roman" w:hAnsi="Times New Roman" w:cs="Times New Roman"/>
          <w:sz w:val="23"/>
          <w:szCs w:val="23"/>
        </w:rPr>
        <w:t>Employment Service Convention (C88), 1948</w:t>
      </w:r>
      <w:r w:rsidRPr="00A902D6">
        <w:rPr>
          <w:rFonts w:ascii="Times New Roman" w:hAnsi="Times New Roman" w:cs="Times New Roman"/>
          <w:bCs/>
          <w:sz w:val="23"/>
          <w:szCs w:val="23"/>
        </w:rPr>
        <w:t>. The organizational and geographical structure ensures the availability of basic employment services, vocational training and access to statutory entitlements throughout the country</w:t>
      </w:r>
      <w:r w:rsidRPr="00A902D6">
        <w:rPr>
          <w:rFonts w:ascii="Times New Roman" w:hAnsi="Times New Roman" w:cs="Times New Roman"/>
          <w:sz w:val="23"/>
          <w:szCs w:val="23"/>
        </w:rPr>
        <w:t>.</w:t>
      </w:r>
      <w:r w:rsidRPr="00A902D6">
        <w:rPr>
          <w:rFonts w:ascii="Times New Roman" w:hAnsi="Times New Roman" w:cs="Times New Roman"/>
          <w:bCs/>
          <w:sz w:val="23"/>
          <w:szCs w:val="23"/>
        </w:rPr>
        <w:t xml:space="preserve"> Employment services include assistance to unemployed clients (individual and group counselling; profiling and individual employment planning; vocational guidance; and referral to vocational training and public works) and services to employers (short-listing of job candidates and job mediation). </w:t>
      </w:r>
    </w:p>
    <w:p w14:paraId="67F92CFA" w14:textId="77777777" w:rsidR="00614AB6" w:rsidRPr="00A902D6" w:rsidRDefault="00614AB6" w:rsidP="000E7F76">
      <w:pPr>
        <w:pStyle w:val="ListParagraph"/>
        <w:numPr>
          <w:ilvl w:val="0"/>
          <w:numId w:val="59"/>
        </w:numPr>
        <w:spacing w:after="120"/>
        <w:ind w:left="360"/>
        <w:contextualSpacing w:val="0"/>
        <w:jc w:val="both"/>
        <w:rPr>
          <w:rFonts w:ascii="Times New Roman" w:hAnsi="Times New Roman" w:cs="Times New Roman"/>
          <w:sz w:val="23"/>
          <w:szCs w:val="23"/>
        </w:rPr>
      </w:pPr>
      <w:r w:rsidRPr="00A902D6">
        <w:rPr>
          <w:rFonts w:ascii="Times New Roman" w:hAnsi="Times New Roman" w:cs="Times New Roman"/>
          <w:b/>
          <w:sz w:val="23"/>
          <w:szCs w:val="23"/>
        </w:rPr>
        <w:t>The State Labor Inspectorate</w:t>
      </w:r>
      <w:r w:rsidRPr="00A902D6">
        <w:rPr>
          <w:rFonts w:ascii="Times New Roman" w:hAnsi="Times New Roman" w:cs="Times New Roman"/>
          <w:sz w:val="23"/>
          <w:szCs w:val="23"/>
        </w:rPr>
        <w:t xml:space="preserve"> is an administrative authority, which is empowered with the right to exercise state control over compliance with legislative acts and other normative acts in the field of work, safety and health at work. The labour inspectorate ensures compliance with legislation and collective agreements with respect to working conditions, wages, labour relations and child labour. Also, it is involved in the training of workers and approves the safety of work equipment and technical devices before these go into production. It also monitors compliance with labour-related legislation within the central and local public administration.</w:t>
      </w:r>
    </w:p>
    <w:p w14:paraId="283BCA09" w14:textId="268CB135" w:rsidR="00F3046B" w:rsidRPr="00A902D6" w:rsidRDefault="00F3046B" w:rsidP="000E7F76">
      <w:pPr>
        <w:pStyle w:val="Heading2"/>
        <w:numPr>
          <w:ilvl w:val="1"/>
          <w:numId w:val="52"/>
        </w:numPr>
        <w:ind w:left="540" w:hanging="540"/>
      </w:pPr>
      <w:bookmarkStart w:id="23" w:name="_Toc47020379"/>
      <w:bookmarkStart w:id="24" w:name="_Toc51968028"/>
      <w:r w:rsidRPr="00A902D6">
        <w:t xml:space="preserve">International Conventions Ratified by </w:t>
      </w:r>
      <w:bookmarkEnd w:id="23"/>
      <w:r w:rsidRPr="00A902D6">
        <w:t>Republic of Moldova</w:t>
      </w:r>
      <w:bookmarkEnd w:id="24"/>
    </w:p>
    <w:p w14:paraId="7E5CD041" w14:textId="6E9910C2" w:rsidR="00942F8A" w:rsidRPr="00A5066E" w:rsidRDefault="00942F8A" w:rsidP="00D478C5">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Republic of Moldova has signed and ratified many global and regional environmental conventions, multi-lateral agreements, protocols and treaties that stipulate the country’s obligations to monitor, assess and report on a number of environmental parameters</w:t>
      </w:r>
      <w:r w:rsidRPr="00A5066E">
        <w:rPr>
          <w:rFonts w:ascii="Times New Roman" w:hAnsi="Times New Roman" w:cs="Times New Roman"/>
          <w:sz w:val="23"/>
          <w:szCs w:val="23"/>
        </w:rPr>
        <w:t xml:space="preserve"> </w:t>
      </w:r>
      <w:r w:rsidRPr="00A5066E">
        <w:rPr>
          <w:rFonts w:ascii="Times New Roman" w:eastAsia="Times New Roman" w:hAnsi="Times New Roman" w:cs="Times New Roman"/>
          <w:color w:val="000000"/>
          <w:sz w:val="23"/>
          <w:szCs w:val="23"/>
        </w:rPr>
        <w:t>in Republic of Moldova related to water resources management, atmospheric air pollution and waste management. Some of them listed below are relevant to Emergency COVID-19 Response Project:</w:t>
      </w:r>
    </w:p>
    <w:p w14:paraId="49AE4353" w14:textId="60106770" w:rsidR="00942F8A" w:rsidRPr="00A5066E" w:rsidRDefault="00942F8A" w:rsidP="000E7F76">
      <w:pPr>
        <w:numPr>
          <w:ilvl w:val="0"/>
          <w:numId w:val="60"/>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b/>
          <w:i/>
          <w:color w:val="000000"/>
          <w:sz w:val="23"/>
          <w:szCs w:val="23"/>
        </w:rPr>
        <w:t xml:space="preserve">Basel Convention on the Control of Transboundary Movements of Hazardous Wastes and Their Disposal </w:t>
      </w:r>
      <w:r w:rsidRPr="00A5066E">
        <w:rPr>
          <w:rFonts w:ascii="Times New Roman" w:hAnsi="Times New Roman" w:cs="Times New Roman"/>
          <w:b/>
          <w:i/>
          <w:sz w:val="23"/>
          <w:szCs w:val="23"/>
        </w:rPr>
        <w:t>(Ratified on 18</w:t>
      </w:r>
      <w:r w:rsidRPr="00A5066E">
        <w:rPr>
          <w:rFonts w:ascii="Times New Roman" w:hAnsi="Times New Roman" w:cs="Times New Roman"/>
          <w:b/>
          <w:i/>
          <w:sz w:val="23"/>
          <w:szCs w:val="23"/>
          <w:vertAlign w:val="superscript"/>
        </w:rPr>
        <w:t>th</w:t>
      </w:r>
      <w:r w:rsidRPr="00A5066E">
        <w:rPr>
          <w:rFonts w:ascii="Times New Roman" w:hAnsi="Times New Roman" w:cs="Times New Roman"/>
          <w:b/>
          <w:i/>
          <w:sz w:val="23"/>
          <w:szCs w:val="23"/>
        </w:rPr>
        <w:t xml:space="preserve"> of November, 2008</w:t>
      </w:r>
      <w:r w:rsidRPr="00A5066E">
        <w:rPr>
          <w:rFonts w:ascii="Times New Roman" w:eastAsia="Times New Roman" w:hAnsi="Times New Roman" w:cs="Times New Roman"/>
          <w:b/>
          <w:i/>
          <w:color w:val="000000"/>
          <w:sz w:val="23"/>
          <w:szCs w:val="23"/>
        </w:rPr>
        <w:t>)</w:t>
      </w:r>
      <w:r w:rsidRPr="00A5066E">
        <w:rPr>
          <w:rFonts w:ascii="Times New Roman" w:eastAsia="Times New Roman" w:hAnsi="Times New Roman" w:cs="Times New Roman"/>
          <w:color w:val="000000"/>
          <w:sz w:val="23"/>
          <w:szCs w:val="23"/>
        </w:rPr>
        <w:t xml:space="preserve"> - an international </w:t>
      </w:r>
      <w:hyperlink r:id="rId19">
        <w:r w:rsidRPr="00A5066E">
          <w:rPr>
            <w:rFonts w:ascii="Times New Roman" w:eastAsia="Times New Roman" w:hAnsi="Times New Roman" w:cs="Times New Roman"/>
            <w:color w:val="000000"/>
            <w:sz w:val="23"/>
            <w:szCs w:val="23"/>
          </w:rPr>
          <w:t>treaty</w:t>
        </w:r>
      </w:hyperlink>
      <w:r w:rsidRPr="00A5066E">
        <w:rPr>
          <w:rFonts w:ascii="Times New Roman" w:eastAsia="Times New Roman" w:hAnsi="Times New Roman" w:cs="Times New Roman"/>
          <w:color w:val="000000"/>
          <w:sz w:val="23"/>
          <w:szCs w:val="23"/>
        </w:rPr>
        <w:t> that was designed to reduce the movements of </w:t>
      </w:r>
      <w:hyperlink r:id="rId20">
        <w:r w:rsidRPr="00A5066E">
          <w:rPr>
            <w:rFonts w:ascii="Times New Roman" w:eastAsia="Times New Roman" w:hAnsi="Times New Roman" w:cs="Times New Roman"/>
            <w:color w:val="000000"/>
            <w:sz w:val="23"/>
            <w:szCs w:val="23"/>
          </w:rPr>
          <w:t>hazardous waste</w:t>
        </w:r>
      </w:hyperlink>
      <w:r w:rsidRPr="00A5066E">
        <w:rPr>
          <w:rFonts w:ascii="Times New Roman" w:eastAsia="Times New Roman" w:hAnsi="Times New Roman" w:cs="Times New Roman"/>
          <w:color w:val="000000"/>
          <w:sz w:val="23"/>
          <w:szCs w:val="23"/>
        </w:rPr>
        <w:t> between nations, and specifically to prevent transfer of hazardous waste from </w:t>
      </w:r>
      <w:hyperlink r:id="rId21">
        <w:r w:rsidRPr="00A5066E">
          <w:rPr>
            <w:rFonts w:ascii="Times New Roman" w:eastAsia="Times New Roman" w:hAnsi="Times New Roman" w:cs="Times New Roman"/>
            <w:color w:val="000000"/>
            <w:sz w:val="23"/>
            <w:szCs w:val="23"/>
          </w:rPr>
          <w:t>developed</w:t>
        </w:r>
      </w:hyperlink>
      <w:r w:rsidRPr="00A5066E">
        <w:rPr>
          <w:rFonts w:ascii="Times New Roman" w:eastAsia="Times New Roman" w:hAnsi="Times New Roman" w:cs="Times New Roman"/>
          <w:color w:val="000000"/>
          <w:sz w:val="23"/>
          <w:szCs w:val="23"/>
        </w:rPr>
        <w:t> to </w:t>
      </w:r>
      <w:hyperlink r:id="rId22">
        <w:r w:rsidRPr="00A5066E">
          <w:rPr>
            <w:rFonts w:ascii="Times New Roman" w:eastAsia="Times New Roman" w:hAnsi="Times New Roman" w:cs="Times New Roman"/>
            <w:color w:val="000000"/>
            <w:sz w:val="23"/>
            <w:szCs w:val="23"/>
          </w:rPr>
          <w:t>less developed countries</w:t>
        </w:r>
      </w:hyperlink>
      <w:r w:rsidRPr="00A5066E">
        <w:rPr>
          <w:rFonts w:ascii="Times New Roman" w:eastAsia="Times New Roman" w:hAnsi="Times New Roman" w:cs="Times New Roman"/>
          <w:color w:val="000000"/>
          <w:sz w:val="23"/>
          <w:szCs w:val="23"/>
        </w:rPr>
        <w:t>. The Convention is also intended to minimize the amount and </w:t>
      </w:r>
      <w:hyperlink r:id="rId23">
        <w:r w:rsidRPr="00A5066E">
          <w:rPr>
            <w:rFonts w:ascii="Times New Roman" w:eastAsia="Times New Roman" w:hAnsi="Times New Roman" w:cs="Times New Roman"/>
            <w:color w:val="000000"/>
            <w:sz w:val="23"/>
            <w:szCs w:val="23"/>
          </w:rPr>
          <w:t>toxicity</w:t>
        </w:r>
      </w:hyperlink>
      <w:r w:rsidRPr="00A5066E">
        <w:rPr>
          <w:rFonts w:ascii="Times New Roman" w:eastAsia="Times New Roman" w:hAnsi="Times New Roman" w:cs="Times New Roman"/>
          <w:color w:val="000000"/>
          <w:sz w:val="23"/>
          <w:szCs w:val="23"/>
        </w:rPr>
        <w:t> of wastes generated, to ensure their environmentally sound management as closely as possible to the source of generation, and to assist less developed countries in environmentally sound management of the hazardous and other wastes they generate.</w:t>
      </w:r>
    </w:p>
    <w:p w14:paraId="3D59AEC7" w14:textId="184E2DC2" w:rsidR="00942F8A" w:rsidRPr="00A5066E" w:rsidRDefault="00942F8A" w:rsidP="000E7F76">
      <w:pPr>
        <w:numPr>
          <w:ilvl w:val="0"/>
          <w:numId w:val="60"/>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b/>
          <w:i/>
          <w:color w:val="000000"/>
          <w:sz w:val="23"/>
          <w:szCs w:val="23"/>
        </w:rPr>
        <w:t xml:space="preserve">Cartagena Protocol on Biosafety </w:t>
      </w:r>
      <w:r w:rsidRPr="00A5066E">
        <w:rPr>
          <w:rFonts w:ascii="Times New Roman" w:hAnsi="Times New Roman" w:cs="Times New Roman"/>
          <w:b/>
          <w:i/>
          <w:sz w:val="23"/>
          <w:szCs w:val="23"/>
          <w:shd w:val="clear" w:color="auto" w:fill="FEFEFE"/>
        </w:rPr>
        <w:t>(Ratified on 11</w:t>
      </w:r>
      <w:r w:rsidRPr="00A5066E">
        <w:rPr>
          <w:rFonts w:ascii="Times New Roman" w:hAnsi="Times New Roman" w:cs="Times New Roman"/>
          <w:b/>
          <w:i/>
          <w:sz w:val="23"/>
          <w:szCs w:val="23"/>
          <w:shd w:val="clear" w:color="auto" w:fill="FEFEFE"/>
          <w:vertAlign w:val="superscript"/>
        </w:rPr>
        <w:t>th</w:t>
      </w:r>
      <w:r w:rsidRPr="00A5066E">
        <w:rPr>
          <w:rFonts w:ascii="Times New Roman" w:hAnsi="Times New Roman" w:cs="Times New Roman"/>
          <w:b/>
          <w:i/>
          <w:sz w:val="23"/>
          <w:szCs w:val="23"/>
          <w:shd w:val="clear" w:color="auto" w:fill="FEFEFE"/>
        </w:rPr>
        <w:t xml:space="preserve"> of October, 2002</w:t>
      </w:r>
      <w:r w:rsidRPr="00A5066E">
        <w:rPr>
          <w:rFonts w:ascii="Times New Roman" w:eastAsia="Times New Roman" w:hAnsi="Times New Roman" w:cs="Times New Roman"/>
          <w:b/>
          <w:color w:val="000000"/>
          <w:sz w:val="23"/>
          <w:szCs w:val="23"/>
          <w:shd w:val="clear" w:color="auto" w:fill="FEFEFE"/>
        </w:rPr>
        <w:t xml:space="preserve">) - </w:t>
      </w:r>
      <w:r w:rsidRPr="00A5066E">
        <w:rPr>
          <w:rFonts w:ascii="Times New Roman" w:eastAsia="Times New Roman" w:hAnsi="Times New Roman" w:cs="Times New Roman"/>
          <w:color w:val="000000"/>
          <w:sz w:val="23"/>
          <w:szCs w:val="23"/>
          <w:shd w:val="clear" w:color="auto" w:fill="FEFEFE"/>
        </w:rPr>
        <w:t>a Protocol to the Convention on Biological Diversity is an international agreement which aims to ensure the safe handling, transportation and use of living modified organisms (LMOs) resulting from modern biotechnology that may have adverse effects on biological diversity, taking also into account risks to human health.</w:t>
      </w:r>
    </w:p>
    <w:p w14:paraId="323EC9F3" w14:textId="2DD67B8A" w:rsidR="002F3DA0" w:rsidRPr="00A5066E" w:rsidRDefault="00942F8A" w:rsidP="000E7F76">
      <w:pPr>
        <w:numPr>
          <w:ilvl w:val="0"/>
          <w:numId w:val="60"/>
        </w:numPr>
        <w:pBdr>
          <w:top w:val="nil"/>
          <w:left w:val="nil"/>
          <w:bottom w:val="nil"/>
          <w:right w:val="nil"/>
          <w:between w:val="nil"/>
        </w:pBd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b/>
          <w:bCs/>
          <w:i/>
          <w:iCs/>
          <w:color w:val="000000"/>
          <w:sz w:val="23"/>
          <w:szCs w:val="23"/>
          <w:shd w:val="clear" w:color="auto" w:fill="FEFEFE"/>
        </w:rPr>
        <w:t>The UNECE Convention on Access to Information, Public Participation in Decision-making and Access to Justice in Environmental Matters, usually known as Aarhus Convention</w:t>
      </w:r>
      <w:r w:rsidRPr="00A5066E">
        <w:rPr>
          <w:rFonts w:ascii="Times New Roman" w:eastAsia="Times New Roman" w:hAnsi="Times New Roman" w:cs="Times New Roman"/>
          <w:color w:val="000000"/>
          <w:sz w:val="23"/>
          <w:szCs w:val="23"/>
          <w:shd w:val="clear" w:color="auto" w:fill="FEFEFE"/>
        </w:rPr>
        <w:t xml:space="preserve"> </w:t>
      </w:r>
      <w:r w:rsidRPr="00A5066E">
        <w:rPr>
          <w:rFonts w:ascii="Times New Roman" w:hAnsi="Times New Roman" w:cs="Times New Roman"/>
          <w:b/>
          <w:i/>
          <w:sz w:val="23"/>
          <w:szCs w:val="23"/>
        </w:rPr>
        <w:t xml:space="preserve">(Ratified </w:t>
      </w:r>
      <w:r w:rsidR="002F3DA0" w:rsidRPr="00A5066E">
        <w:rPr>
          <w:rFonts w:ascii="Times New Roman" w:hAnsi="Times New Roman" w:cs="Times New Roman"/>
          <w:b/>
          <w:i/>
          <w:sz w:val="23"/>
          <w:szCs w:val="23"/>
        </w:rPr>
        <w:t>o</w:t>
      </w:r>
      <w:r w:rsidRPr="00A5066E">
        <w:rPr>
          <w:rFonts w:ascii="Times New Roman" w:hAnsi="Times New Roman" w:cs="Times New Roman"/>
          <w:b/>
          <w:i/>
          <w:sz w:val="23"/>
          <w:szCs w:val="23"/>
        </w:rPr>
        <w:t xml:space="preserve">n </w:t>
      </w:r>
      <w:r w:rsidR="002F3DA0" w:rsidRPr="00A5066E">
        <w:rPr>
          <w:rFonts w:ascii="Times New Roman" w:hAnsi="Times New Roman" w:cs="Times New Roman"/>
          <w:b/>
          <w:i/>
          <w:sz w:val="23"/>
          <w:szCs w:val="23"/>
        </w:rPr>
        <w:t>7</w:t>
      </w:r>
      <w:r w:rsidR="002F3DA0" w:rsidRPr="00A5066E">
        <w:rPr>
          <w:rFonts w:ascii="Times New Roman" w:hAnsi="Times New Roman" w:cs="Times New Roman"/>
          <w:b/>
          <w:i/>
          <w:sz w:val="23"/>
          <w:szCs w:val="23"/>
          <w:vertAlign w:val="superscript"/>
        </w:rPr>
        <w:t>th</w:t>
      </w:r>
      <w:r w:rsidR="002F3DA0" w:rsidRPr="00A5066E">
        <w:rPr>
          <w:rFonts w:ascii="Times New Roman" w:hAnsi="Times New Roman" w:cs="Times New Roman"/>
          <w:b/>
          <w:i/>
          <w:sz w:val="23"/>
          <w:szCs w:val="23"/>
        </w:rPr>
        <w:t xml:space="preserve"> of </w:t>
      </w:r>
      <w:r w:rsidRPr="00A5066E">
        <w:rPr>
          <w:rFonts w:ascii="Times New Roman" w:hAnsi="Times New Roman" w:cs="Times New Roman"/>
          <w:b/>
          <w:i/>
          <w:sz w:val="23"/>
          <w:szCs w:val="23"/>
        </w:rPr>
        <w:t xml:space="preserve">April </w:t>
      </w:r>
      <w:r w:rsidR="002F3DA0" w:rsidRPr="00A5066E">
        <w:rPr>
          <w:rFonts w:ascii="Times New Roman" w:hAnsi="Times New Roman" w:cs="Times New Roman"/>
          <w:b/>
          <w:i/>
          <w:sz w:val="23"/>
          <w:szCs w:val="23"/>
        </w:rPr>
        <w:t>1999</w:t>
      </w:r>
      <w:r w:rsidRPr="00A5066E">
        <w:rPr>
          <w:rFonts w:ascii="Times New Roman" w:hAnsi="Times New Roman" w:cs="Times New Roman"/>
          <w:b/>
          <w:sz w:val="23"/>
          <w:szCs w:val="23"/>
        </w:rPr>
        <w:t xml:space="preserve">) </w:t>
      </w:r>
      <w:r w:rsidRPr="00A5066E">
        <w:rPr>
          <w:rFonts w:ascii="Times New Roman" w:hAnsi="Times New Roman" w:cs="Times New Roman"/>
          <w:sz w:val="23"/>
          <w:szCs w:val="23"/>
        </w:rPr>
        <w:t>helps member countries to establish rights of the public (individuals and their associations) to receive environmental information that is held by public authorities ("access to environmental information"). This can include information on the state of the environment, but also on policies or measures taken, or on the state of human health and safety where this can be affected by the state of the environment. In addition, public authorities are obliged, under the Convention, to actively disseminate environmental information in their possession. Upon ratification of the convention,</w:t>
      </w:r>
      <w:r w:rsidRPr="00A5066E">
        <w:rPr>
          <w:rFonts w:ascii="Times New Roman" w:hAnsi="Times New Roman" w:cs="Times New Roman"/>
          <w:sz w:val="23"/>
          <w:szCs w:val="23"/>
          <w:shd w:val="clear" w:color="auto" w:fill="FEFEFE"/>
        </w:rPr>
        <w:t xml:space="preserve"> the county took up an obligation to ensure citizens’ access to justice in environmental matters. The obligation considers provision of a package of guarantees that allows citizens, including civil society, to ask a national court to check whether a public authority has respected the rights and fulfilled the related legal requirements</w:t>
      </w:r>
      <w:r w:rsidRPr="00A5066E">
        <w:rPr>
          <w:rFonts w:ascii="Times New Roman" w:hAnsi="Times New Roman" w:cs="Times New Roman"/>
          <w:sz w:val="23"/>
          <w:szCs w:val="23"/>
        </w:rPr>
        <w:t>.</w:t>
      </w:r>
    </w:p>
    <w:p w14:paraId="39803CD8" w14:textId="3DC3D4BD" w:rsidR="00614AB6" w:rsidRPr="00A5066E" w:rsidRDefault="00942F8A" w:rsidP="000E7F76">
      <w:pPr>
        <w:numPr>
          <w:ilvl w:val="0"/>
          <w:numId w:val="60"/>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lang w:val="en-GB"/>
        </w:rPr>
      </w:pPr>
      <w:r w:rsidRPr="00D478C5">
        <w:rPr>
          <w:rFonts w:ascii="Times New Roman" w:eastAsia="Times New Roman" w:hAnsi="Times New Roman" w:cs="Times New Roman"/>
          <w:b/>
          <w:bCs/>
          <w:color w:val="000000"/>
          <w:sz w:val="23"/>
          <w:szCs w:val="23"/>
        </w:rPr>
        <w:t>Fundamental, Governance and Technical conventions of the International Labor Organization (ILO)</w:t>
      </w:r>
      <w:r w:rsidRPr="00A5066E">
        <w:rPr>
          <w:rFonts w:ascii="Times New Roman" w:eastAsia="Times New Roman" w:hAnsi="Times New Roman" w:cs="Times New Roman"/>
          <w:color w:val="000000"/>
          <w:sz w:val="23"/>
          <w:szCs w:val="23"/>
        </w:rPr>
        <w:t xml:space="preserve"> covering regulations on employment policy, remuneration, holidays with pay, human resources development, minimum age, freedom of association, etc. as well as those prohibiting forced labor, child labor and discrimination</w:t>
      </w:r>
      <w:r w:rsidR="00614AB6" w:rsidRPr="00A5066E">
        <w:rPr>
          <w:rFonts w:ascii="Times New Roman" w:eastAsia="Times New Roman" w:hAnsi="Times New Roman" w:cs="Times New Roman"/>
          <w:color w:val="000000"/>
          <w:sz w:val="23"/>
          <w:szCs w:val="23"/>
        </w:rPr>
        <w:t>. Moldova ratified 42 ILO Conventions and 1 Protocol, of which 41 are in force. These are related to labour and wage protection, maternity, combating of worst forms of child labour and others. The Republic of Moldova has ratified the Promotional Framework for Occupational Safety and Health Convention (No. 187) in 2010. Other ratified main ILO standards on OSH include the Occupational Safety and Health Convention, 1981 (No. 155) and the Safety and Health in Agriculture Convention, 2001 (</w:t>
      </w:r>
      <w:r w:rsidR="00D478C5">
        <w:rPr>
          <w:rFonts w:ascii="Times New Roman" w:eastAsia="Times New Roman" w:hAnsi="Times New Roman" w:cs="Times New Roman"/>
          <w:color w:val="000000"/>
          <w:sz w:val="23"/>
          <w:szCs w:val="23"/>
        </w:rPr>
        <w:t>n</w:t>
      </w:r>
      <w:r w:rsidR="00614AB6" w:rsidRPr="00A5066E">
        <w:rPr>
          <w:rFonts w:ascii="Times New Roman" w:eastAsia="Times New Roman" w:hAnsi="Times New Roman" w:cs="Times New Roman"/>
          <w:color w:val="000000"/>
          <w:sz w:val="23"/>
          <w:szCs w:val="23"/>
        </w:rPr>
        <w:t>o. 184).</w:t>
      </w:r>
    </w:p>
    <w:p w14:paraId="07AAF926" w14:textId="0EC5AAD4" w:rsidR="00614AB6" w:rsidRPr="00A5066E" w:rsidRDefault="00614AB6" w:rsidP="000E7F76">
      <w:pPr>
        <w:numPr>
          <w:ilvl w:val="0"/>
          <w:numId w:val="60"/>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lang w:val="en-GB"/>
        </w:rPr>
      </w:pPr>
      <w:r w:rsidRPr="00A5066E">
        <w:rPr>
          <w:rFonts w:ascii="Times New Roman" w:eastAsia="Times New Roman" w:hAnsi="Times New Roman" w:cs="Times New Roman"/>
          <w:color w:val="000000"/>
          <w:sz w:val="23"/>
          <w:szCs w:val="23"/>
        </w:rPr>
        <w:t xml:space="preserve"> Moldova signed on February 6, 2017 in Strasbourg the </w:t>
      </w:r>
      <w:r w:rsidRPr="00D478C5">
        <w:rPr>
          <w:rFonts w:ascii="Times New Roman" w:eastAsia="Times New Roman" w:hAnsi="Times New Roman" w:cs="Times New Roman"/>
          <w:b/>
          <w:bCs/>
          <w:color w:val="000000"/>
          <w:sz w:val="23"/>
          <w:szCs w:val="23"/>
        </w:rPr>
        <w:t>Council of Europe Convention on preventing and combating violence against women and domestic violence (Istanbul Convention)</w:t>
      </w:r>
      <w:r w:rsidRPr="00A5066E">
        <w:rPr>
          <w:rFonts w:ascii="Times New Roman" w:eastAsia="Times New Roman" w:hAnsi="Times New Roman" w:cs="Times New Roman"/>
          <w:color w:val="000000"/>
          <w:sz w:val="23"/>
          <w:szCs w:val="23"/>
        </w:rPr>
        <w:t xml:space="preserve">, hence ratification of the convention has lingered in parliament since 2017. Violence against women during COVID pandemic has been on the rise as reported by CSOs and women activists. </w:t>
      </w:r>
      <w:r w:rsidRPr="00A5066E">
        <w:rPr>
          <w:rFonts w:ascii="Times New Roman" w:eastAsia="Times New Roman" w:hAnsi="Times New Roman" w:cs="Times New Roman"/>
          <w:color w:val="000000"/>
          <w:sz w:val="23"/>
          <w:szCs w:val="23"/>
          <w:lang w:val="en-GB"/>
        </w:rPr>
        <w:t xml:space="preserve">Stress, the disruption of social and protective networks, loss of income and decreased access to services all exacerbate the risk of violence for women. Therefore, the issue is particularly relevant for the </w:t>
      </w:r>
      <w:r w:rsidRPr="00A5066E">
        <w:rPr>
          <w:rFonts w:ascii="Times New Roman" w:eastAsia="Times New Roman" w:hAnsi="Times New Roman" w:cs="Times New Roman"/>
          <w:color w:val="000000"/>
          <w:sz w:val="23"/>
          <w:szCs w:val="23"/>
        </w:rPr>
        <w:t>Emergency COVID-19 Response Project.</w:t>
      </w:r>
    </w:p>
    <w:p w14:paraId="5FE0AC1D" w14:textId="0DD08CD0" w:rsidR="00F3046B" w:rsidRPr="00D478C5" w:rsidRDefault="00F3046B" w:rsidP="000E7F76">
      <w:pPr>
        <w:pStyle w:val="Heading2"/>
        <w:numPr>
          <w:ilvl w:val="1"/>
          <w:numId w:val="52"/>
        </w:numPr>
        <w:ind w:left="540" w:hanging="540"/>
      </w:pPr>
      <w:bookmarkStart w:id="25" w:name="_Toc51968029"/>
      <w:r w:rsidRPr="00D478C5">
        <w:t>Environmental and Social Standards of the World Bank Relevant for the Project</w:t>
      </w:r>
      <w:bookmarkEnd w:id="25"/>
    </w:p>
    <w:p w14:paraId="0F9C8A16" w14:textId="7E9B0C3C" w:rsidR="00E033B5" w:rsidRPr="00A5066E" w:rsidRDefault="006438F4" w:rsidP="00D478C5">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The </w:t>
      </w:r>
      <w:r w:rsidR="00E033B5" w:rsidRPr="00A5066E">
        <w:rPr>
          <w:rFonts w:ascii="Times New Roman" w:eastAsia="Times New Roman" w:hAnsi="Times New Roman" w:cs="Times New Roman"/>
          <w:sz w:val="23"/>
          <w:szCs w:val="23"/>
        </w:rPr>
        <w:t>Emergency COVID-19 Response Project is required to comply with the World Bank ESF. The</w:t>
      </w:r>
      <w:r w:rsidR="00D478C5">
        <w:rPr>
          <w:rFonts w:ascii="Times New Roman" w:eastAsia="Times New Roman" w:hAnsi="Times New Roman" w:cs="Times New Roman"/>
          <w:sz w:val="23"/>
          <w:szCs w:val="23"/>
        </w:rPr>
        <w:t> </w:t>
      </w:r>
      <w:r w:rsidR="00E033B5" w:rsidRPr="00A5066E">
        <w:rPr>
          <w:rFonts w:ascii="Times New Roman" w:eastAsia="Times New Roman" w:hAnsi="Times New Roman" w:cs="Times New Roman"/>
          <w:sz w:val="23"/>
          <w:szCs w:val="23"/>
        </w:rPr>
        <w:t xml:space="preserve">ESF sets out the World Bank’s commitment to sustainable development, through the Bank Policy and a set of ESSs that are designed to support borrowers’ projects with the aim of ending extreme poverty and promoting shared prosperity. The ESSs set out the requirements relating to the identification and assessment of environmental and social risks and impacts associated with projects supported by the Bank through Investment Project Financing. The World Bank believes that the application of these standards, by focusing on the identification and management of environmental and social risks, will support Borrowers in their goal to reduce poverty and increase prosperity in a sustainable manner for the benefit of the environment and their citizens by: </w:t>
      </w:r>
    </w:p>
    <w:p w14:paraId="790606D2" w14:textId="77777777" w:rsidR="00D478C5" w:rsidRDefault="00E033B5" w:rsidP="000E7F76">
      <w:pPr>
        <w:pStyle w:val="ListParagraph"/>
        <w:numPr>
          <w:ilvl w:val="0"/>
          <w:numId w:val="61"/>
        </w:numPr>
        <w:pBdr>
          <w:top w:val="nil"/>
          <w:left w:val="nil"/>
          <w:bottom w:val="nil"/>
          <w:right w:val="nil"/>
          <w:between w:val="nil"/>
        </w:pBdr>
        <w:spacing w:after="60"/>
        <w:ind w:left="360"/>
        <w:contextualSpacing w:val="0"/>
        <w:jc w:val="both"/>
        <w:rPr>
          <w:rFonts w:ascii="Times New Roman" w:eastAsia="Times New Roman" w:hAnsi="Times New Roman" w:cs="Times New Roman"/>
          <w:sz w:val="23"/>
          <w:szCs w:val="23"/>
        </w:rPr>
      </w:pPr>
      <w:r w:rsidRPr="00D478C5">
        <w:rPr>
          <w:rFonts w:ascii="Times New Roman" w:eastAsia="Times New Roman" w:hAnsi="Times New Roman" w:cs="Times New Roman"/>
          <w:sz w:val="23"/>
          <w:szCs w:val="23"/>
        </w:rPr>
        <w:t>Supporting Borrowers/Clients/Implementing Agencies in achieving good international practice relating to environmental and social sustainability;</w:t>
      </w:r>
    </w:p>
    <w:p w14:paraId="63D6D41F" w14:textId="77777777" w:rsidR="00D478C5" w:rsidRDefault="00E033B5" w:rsidP="000E7F76">
      <w:pPr>
        <w:pStyle w:val="ListParagraph"/>
        <w:numPr>
          <w:ilvl w:val="0"/>
          <w:numId w:val="61"/>
        </w:numPr>
        <w:pBdr>
          <w:top w:val="nil"/>
          <w:left w:val="nil"/>
          <w:bottom w:val="nil"/>
          <w:right w:val="nil"/>
          <w:between w:val="nil"/>
        </w:pBdr>
        <w:spacing w:after="60"/>
        <w:ind w:left="360"/>
        <w:contextualSpacing w:val="0"/>
        <w:jc w:val="both"/>
        <w:rPr>
          <w:rFonts w:ascii="Times New Roman" w:eastAsia="Times New Roman" w:hAnsi="Times New Roman" w:cs="Times New Roman"/>
          <w:sz w:val="23"/>
          <w:szCs w:val="23"/>
        </w:rPr>
      </w:pPr>
      <w:r w:rsidRPr="00D478C5">
        <w:rPr>
          <w:rFonts w:ascii="Times New Roman" w:eastAsia="Times New Roman" w:hAnsi="Times New Roman" w:cs="Times New Roman"/>
          <w:sz w:val="23"/>
          <w:szCs w:val="23"/>
        </w:rPr>
        <w:t>Assisting borrowers/clients/implementing agencies in fulfilling their national and international environmental and social obligations;</w:t>
      </w:r>
    </w:p>
    <w:p w14:paraId="45393A48" w14:textId="77777777" w:rsidR="00D478C5" w:rsidRDefault="00E033B5" w:rsidP="000E7F76">
      <w:pPr>
        <w:pStyle w:val="ListParagraph"/>
        <w:numPr>
          <w:ilvl w:val="0"/>
          <w:numId w:val="61"/>
        </w:numPr>
        <w:pBdr>
          <w:top w:val="nil"/>
          <w:left w:val="nil"/>
          <w:bottom w:val="nil"/>
          <w:right w:val="nil"/>
          <w:between w:val="nil"/>
        </w:pBdr>
        <w:spacing w:after="60"/>
        <w:ind w:left="360"/>
        <w:contextualSpacing w:val="0"/>
        <w:jc w:val="both"/>
        <w:rPr>
          <w:rFonts w:ascii="Times New Roman" w:eastAsia="Times New Roman" w:hAnsi="Times New Roman" w:cs="Times New Roman"/>
          <w:sz w:val="23"/>
          <w:szCs w:val="23"/>
        </w:rPr>
      </w:pPr>
      <w:r w:rsidRPr="00D478C5">
        <w:rPr>
          <w:rFonts w:ascii="Times New Roman" w:eastAsia="Times New Roman" w:hAnsi="Times New Roman" w:cs="Times New Roman"/>
          <w:sz w:val="23"/>
          <w:szCs w:val="23"/>
        </w:rPr>
        <w:t>Enhancing nondiscrimination, transparency, participation, accountability and governance; and</w:t>
      </w:r>
    </w:p>
    <w:p w14:paraId="6C86F13D" w14:textId="5562AAA4" w:rsidR="00E033B5" w:rsidRPr="00D478C5" w:rsidRDefault="00E033B5" w:rsidP="000E7F76">
      <w:pPr>
        <w:pStyle w:val="ListParagraph"/>
        <w:numPr>
          <w:ilvl w:val="0"/>
          <w:numId w:val="61"/>
        </w:numPr>
        <w:pBdr>
          <w:top w:val="nil"/>
          <w:left w:val="nil"/>
          <w:bottom w:val="nil"/>
          <w:right w:val="nil"/>
          <w:between w:val="nil"/>
        </w:pBdr>
        <w:spacing w:after="120"/>
        <w:ind w:left="360"/>
        <w:contextualSpacing w:val="0"/>
        <w:jc w:val="both"/>
        <w:rPr>
          <w:rFonts w:ascii="Times New Roman" w:eastAsia="Times New Roman" w:hAnsi="Times New Roman" w:cs="Times New Roman"/>
          <w:sz w:val="23"/>
          <w:szCs w:val="23"/>
        </w:rPr>
      </w:pPr>
      <w:r w:rsidRPr="00D478C5">
        <w:rPr>
          <w:rFonts w:ascii="Times New Roman" w:eastAsia="Times New Roman" w:hAnsi="Times New Roman" w:cs="Times New Roman"/>
          <w:sz w:val="23"/>
          <w:szCs w:val="23"/>
        </w:rPr>
        <w:t xml:space="preserve">Enhancing the sustainable development outcomes of projects through ongoing stakeholder engagement. </w:t>
      </w:r>
    </w:p>
    <w:p w14:paraId="0FE1968B" w14:textId="1B553F1E" w:rsidR="00E033B5" w:rsidRPr="00A5066E" w:rsidRDefault="00E033B5" w:rsidP="00D478C5">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Of the ten ESSs comprising the ESF, five are relevant to the </w:t>
      </w:r>
      <w:r w:rsidR="00406F5A" w:rsidRPr="00A5066E">
        <w:rPr>
          <w:rFonts w:ascii="Times New Roman" w:eastAsia="Times New Roman" w:hAnsi="Times New Roman" w:cs="Times New Roman"/>
          <w:sz w:val="23"/>
          <w:szCs w:val="23"/>
        </w:rPr>
        <w:t>Moldova</w:t>
      </w:r>
      <w:r w:rsidRPr="00A5066E">
        <w:rPr>
          <w:rFonts w:ascii="Times New Roman" w:eastAsia="Times New Roman" w:hAnsi="Times New Roman" w:cs="Times New Roman"/>
          <w:sz w:val="23"/>
          <w:szCs w:val="23"/>
        </w:rPr>
        <w:t xml:space="preserve"> Emergency COVID-19 Response project. They establish the standards that the project and its implementing agency (M</w:t>
      </w:r>
      <w:r w:rsidRPr="00A5066E">
        <w:rPr>
          <w:rFonts w:ascii="Times New Roman" w:eastAsia="Merriweather" w:hAnsi="Times New Roman" w:cs="Times New Roman"/>
          <w:sz w:val="23"/>
          <w:szCs w:val="23"/>
        </w:rPr>
        <w:t>o</w:t>
      </w:r>
      <w:r w:rsidRPr="00A5066E">
        <w:rPr>
          <w:rFonts w:ascii="Times New Roman" w:eastAsia="Times New Roman" w:hAnsi="Times New Roman" w:cs="Times New Roman"/>
          <w:sz w:val="23"/>
          <w:szCs w:val="23"/>
        </w:rPr>
        <w:t>H</w:t>
      </w:r>
      <w:r w:rsidR="00CD4CD3" w:rsidRPr="00A5066E">
        <w:rPr>
          <w:rFonts w:ascii="Times New Roman" w:eastAsia="Times New Roman" w:hAnsi="Times New Roman" w:cs="Times New Roman"/>
          <w:sz w:val="23"/>
          <w:szCs w:val="23"/>
        </w:rPr>
        <w:t>L</w:t>
      </w:r>
      <w:r w:rsidRPr="00A5066E">
        <w:rPr>
          <w:rFonts w:ascii="Times New Roman" w:eastAsia="Times New Roman" w:hAnsi="Times New Roman" w:cs="Times New Roman"/>
          <w:sz w:val="23"/>
          <w:szCs w:val="23"/>
        </w:rPr>
        <w:t>S</w:t>
      </w:r>
      <w:r w:rsidR="00CD4CD3" w:rsidRPr="00A5066E">
        <w:rPr>
          <w:rFonts w:ascii="Times New Roman" w:eastAsia="Times New Roman" w:hAnsi="Times New Roman" w:cs="Times New Roman"/>
          <w:sz w:val="23"/>
          <w:szCs w:val="23"/>
        </w:rPr>
        <w:t>P</w:t>
      </w:r>
      <w:r w:rsidRPr="00A5066E">
        <w:rPr>
          <w:rFonts w:ascii="Times New Roman" w:eastAsia="Times New Roman" w:hAnsi="Times New Roman" w:cs="Times New Roman"/>
          <w:sz w:val="23"/>
          <w:szCs w:val="23"/>
        </w:rPr>
        <w:t>) will meet through the project life cycle, as follows:</w:t>
      </w:r>
    </w:p>
    <w:p w14:paraId="5C58FCD4" w14:textId="688FDCB7" w:rsidR="00E033B5" w:rsidRPr="00D478C5" w:rsidRDefault="00E033B5" w:rsidP="000E7F76">
      <w:pPr>
        <w:pStyle w:val="ListParagraph"/>
        <w:numPr>
          <w:ilvl w:val="0"/>
          <w:numId w:val="62"/>
        </w:numPr>
        <w:spacing w:after="120"/>
        <w:ind w:left="360"/>
        <w:contextualSpacing w:val="0"/>
        <w:jc w:val="both"/>
        <w:rPr>
          <w:rFonts w:ascii="Times New Roman" w:eastAsia="Times New Roman" w:hAnsi="Times New Roman" w:cs="Times New Roman"/>
          <w:sz w:val="23"/>
          <w:szCs w:val="23"/>
        </w:rPr>
      </w:pPr>
      <w:r w:rsidRPr="00D478C5">
        <w:rPr>
          <w:rFonts w:ascii="Times New Roman" w:eastAsia="Times New Roman" w:hAnsi="Times New Roman" w:cs="Times New Roman"/>
          <w:b/>
          <w:bCs/>
          <w:sz w:val="23"/>
          <w:szCs w:val="23"/>
        </w:rPr>
        <w:t xml:space="preserve">ESS 1 - </w:t>
      </w:r>
      <w:r w:rsidRPr="00D478C5">
        <w:rPr>
          <w:rFonts w:ascii="Times New Roman" w:eastAsia="Times New Roman" w:hAnsi="Times New Roman" w:cs="Times New Roman"/>
          <w:b/>
          <w:bCs/>
          <w:i/>
          <w:sz w:val="23"/>
          <w:szCs w:val="23"/>
        </w:rPr>
        <w:t>A</w:t>
      </w:r>
      <w:r w:rsidRPr="00D478C5">
        <w:rPr>
          <w:rFonts w:ascii="Times New Roman" w:eastAsia="Times New Roman" w:hAnsi="Times New Roman" w:cs="Times New Roman"/>
          <w:b/>
          <w:i/>
          <w:sz w:val="23"/>
          <w:szCs w:val="23"/>
        </w:rPr>
        <w:t xml:space="preserve">ssessment and Management of Environmental and Social Risks and Impacts. </w:t>
      </w:r>
      <w:r w:rsidRPr="00D478C5">
        <w:rPr>
          <w:rFonts w:ascii="Times New Roman" w:eastAsia="Times New Roman" w:hAnsi="Times New Roman" w:cs="Times New Roman"/>
          <w:sz w:val="23"/>
          <w:szCs w:val="23"/>
        </w:rPr>
        <w:t>ESS</w:t>
      </w:r>
      <w:r w:rsidR="00D478C5">
        <w:rPr>
          <w:rFonts w:ascii="Times New Roman" w:eastAsia="Times New Roman" w:hAnsi="Times New Roman" w:cs="Times New Roman"/>
          <w:sz w:val="23"/>
          <w:szCs w:val="23"/>
        </w:rPr>
        <w:t> </w:t>
      </w:r>
      <w:r w:rsidRPr="00D478C5">
        <w:rPr>
          <w:rFonts w:ascii="Times New Roman" w:eastAsia="Times New Roman" w:hAnsi="Times New Roman" w:cs="Times New Roman"/>
          <w:sz w:val="23"/>
          <w:szCs w:val="23"/>
        </w:rPr>
        <w:t>1</w:t>
      </w:r>
      <w:r w:rsidR="00D478C5">
        <w:rPr>
          <w:rFonts w:ascii="Times New Roman" w:eastAsia="Times New Roman" w:hAnsi="Times New Roman" w:cs="Times New Roman"/>
          <w:sz w:val="23"/>
          <w:szCs w:val="23"/>
        </w:rPr>
        <w:t> </w:t>
      </w:r>
      <w:r w:rsidRPr="00D478C5">
        <w:rPr>
          <w:rFonts w:ascii="Times New Roman" w:eastAsia="Times New Roman" w:hAnsi="Times New Roman" w:cs="Times New Roman"/>
          <w:sz w:val="23"/>
          <w:szCs w:val="23"/>
        </w:rPr>
        <w:t xml:space="preserve">sets out the borrower’s responsibilities for assessing, managing and monitoring environmental and social risks and impacts associated with each stage of a project supported by the Bank through Investment Project Financing, in order to achieve environmental and social outcomes consistent with the ESSs. </w:t>
      </w:r>
    </w:p>
    <w:p w14:paraId="243710F4" w14:textId="67C2EB56" w:rsidR="0097338D" w:rsidRPr="00A5066E" w:rsidRDefault="0097338D" w:rsidP="00D478C5">
      <w:pPr>
        <w:spacing w:after="120" w:line="240" w:lineRule="auto"/>
        <w:ind w:left="360"/>
        <w:jc w:val="both"/>
        <w:rPr>
          <w:rFonts w:ascii="Times New Roman" w:hAnsi="Times New Roman" w:cs="Times New Roman"/>
          <w:noProof/>
          <w:sz w:val="23"/>
          <w:szCs w:val="23"/>
        </w:rPr>
      </w:pPr>
      <w:r w:rsidRPr="00A5066E">
        <w:rPr>
          <w:rFonts w:ascii="Times New Roman" w:hAnsi="Times New Roman" w:cs="Times New Roman"/>
          <w:noProof/>
          <w:sz w:val="23"/>
          <w:szCs w:val="23"/>
        </w:rPr>
        <w:t>The project will have positive environmental and social impacts as it should improve COVID-19 surveillance, monitoring and containment as well as provide targeted support for the more vulnerable households.   However, the project could also cause environmental, health and safety risks due to the dangerous nature of the pathogen and reagents and other materials to be used in the project-supported ICUs, laboratories, and quarantine facilities.  Other risks, associated with site specific rehabilitation of health facilities, are identified/identifiable and easily to mitigate. To</w:t>
      </w:r>
      <w:r w:rsidR="00D478C5">
        <w:rPr>
          <w:rFonts w:ascii="Times New Roman" w:hAnsi="Times New Roman" w:cs="Times New Roman"/>
          <w:noProof/>
          <w:sz w:val="23"/>
          <w:szCs w:val="23"/>
        </w:rPr>
        <w:t> </w:t>
      </w:r>
      <w:r w:rsidRPr="00A5066E">
        <w:rPr>
          <w:rFonts w:ascii="Times New Roman" w:hAnsi="Times New Roman" w:cs="Times New Roman"/>
          <w:noProof/>
          <w:sz w:val="23"/>
          <w:szCs w:val="23"/>
        </w:rPr>
        <w:t>manage these risks, the MoHLSP, with support from the PIU, will prepare two major instruments:</w:t>
      </w:r>
    </w:p>
    <w:p w14:paraId="77D478E0" w14:textId="5969522E" w:rsidR="0097338D" w:rsidRPr="00826C01" w:rsidRDefault="0097338D" w:rsidP="000E7F76">
      <w:pPr>
        <w:pStyle w:val="ListParagraph"/>
        <w:numPr>
          <w:ilvl w:val="0"/>
          <w:numId w:val="63"/>
        </w:numPr>
        <w:spacing w:after="120"/>
        <w:ind w:left="720" w:hanging="360"/>
        <w:contextualSpacing w:val="0"/>
        <w:jc w:val="both"/>
        <w:rPr>
          <w:rFonts w:ascii="Times New Roman" w:hAnsi="Times New Roman" w:cs="Times New Roman"/>
          <w:noProof/>
          <w:sz w:val="23"/>
          <w:szCs w:val="23"/>
        </w:rPr>
      </w:pPr>
      <w:r w:rsidRPr="00826C01">
        <w:rPr>
          <w:rFonts w:ascii="Times New Roman" w:hAnsi="Times New Roman" w:cs="Times New Roman"/>
          <w:noProof/>
          <w:sz w:val="23"/>
          <w:szCs w:val="23"/>
        </w:rPr>
        <w:t>An ESMF that will include templates for site specific Environmental and Social Management Plans (ESMP) and Infection Control and Medical Waste Management Plan (ICWMP) so that the ICUs, laboratories, and quarantine facilities to be supported by the Project will apply international best practices in COVID-19 diagnostic testing and other COVID-19 response activities.</w:t>
      </w:r>
    </w:p>
    <w:p w14:paraId="08689696" w14:textId="10956118" w:rsidR="008F0A08" w:rsidRPr="00D478C5" w:rsidRDefault="00E033B5" w:rsidP="000E7F76">
      <w:pPr>
        <w:pStyle w:val="ListParagraph"/>
        <w:numPr>
          <w:ilvl w:val="0"/>
          <w:numId w:val="62"/>
        </w:numPr>
        <w:spacing w:after="120"/>
        <w:ind w:left="360"/>
        <w:contextualSpacing w:val="0"/>
        <w:jc w:val="both"/>
        <w:rPr>
          <w:rFonts w:ascii="Times New Roman" w:eastAsia="Times New Roman" w:hAnsi="Times New Roman" w:cs="Times New Roman"/>
          <w:sz w:val="23"/>
          <w:szCs w:val="23"/>
        </w:rPr>
      </w:pPr>
      <w:r w:rsidRPr="00D478C5">
        <w:rPr>
          <w:rFonts w:ascii="Times New Roman" w:eastAsia="Times New Roman" w:hAnsi="Times New Roman" w:cs="Times New Roman"/>
          <w:b/>
          <w:bCs/>
          <w:sz w:val="23"/>
          <w:szCs w:val="23"/>
        </w:rPr>
        <w:t xml:space="preserve">ESS 2 – </w:t>
      </w:r>
      <w:r w:rsidRPr="00D478C5">
        <w:rPr>
          <w:rFonts w:ascii="Times New Roman" w:eastAsia="Times New Roman" w:hAnsi="Times New Roman" w:cs="Times New Roman"/>
          <w:b/>
          <w:i/>
          <w:sz w:val="23"/>
          <w:szCs w:val="23"/>
        </w:rPr>
        <w:t>Labor and Working Conditions</w:t>
      </w:r>
      <w:r w:rsidRPr="00D478C5">
        <w:rPr>
          <w:rFonts w:ascii="Times New Roman" w:eastAsia="Times New Roman" w:hAnsi="Times New Roman" w:cs="Times New Roman"/>
          <w:sz w:val="23"/>
          <w:szCs w:val="23"/>
        </w:rPr>
        <w:t>. ESS</w:t>
      </w:r>
      <w:r w:rsidR="00D478C5">
        <w:rPr>
          <w:rFonts w:ascii="Times New Roman" w:eastAsia="Times New Roman" w:hAnsi="Times New Roman" w:cs="Times New Roman"/>
          <w:sz w:val="23"/>
          <w:szCs w:val="23"/>
        </w:rPr>
        <w:t> </w:t>
      </w:r>
      <w:r w:rsidRPr="00D478C5">
        <w:rPr>
          <w:rFonts w:ascii="Times New Roman" w:eastAsia="Times New Roman" w:hAnsi="Times New Roman" w:cs="Times New Roman"/>
          <w:sz w:val="23"/>
          <w:szCs w:val="23"/>
        </w:rPr>
        <w:t xml:space="preserve">2 recognizes the importance of employment creation and income generation in the pursuit of poverty reduction and inclusive economic growth. Borrowers can promote sound worker-management relationships and enhance the development benefits of a project by treating workers in the project fairly and providing safe and healthy working conditions. ESS2 applies to project workers including full-time, part-time, temporary, seasonal and migrant workers. </w:t>
      </w:r>
    </w:p>
    <w:p w14:paraId="128AA909" w14:textId="77777777" w:rsidR="008F0A08" w:rsidRPr="00A5066E" w:rsidRDefault="008F0A08" w:rsidP="00D478C5">
      <w:pPr>
        <w:spacing w:after="120" w:line="240" w:lineRule="auto"/>
        <w:ind w:left="360"/>
        <w:jc w:val="both"/>
        <w:rPr>
          <w:rFonts w:ascii="Times New Roman" w:eastAsia="Times New Roman" w:hAnsi="Times New Roman" w:cs="Times New Roman"/>
          <w:sz w:val="23"/>
          <w:szCs w:val="23"/>
        </w:rPr>
      </w:pPr>
      <w:r w:rsidRPr="00A5066E">
        <w:rPr>
          <w:rFonts w:ascii="Times New Roman" w:hAnsi="Times New Roman" w:cs="Times New Roman"/>
          <w:noProof/>
          <w:sz w:val="23"/>
          <w:szCs w:val="23"/>
        </w:rPr>
        <w:t>The project shall be carried out in accordance with the applicable requirements of ESS 2, in a manner acceptable to the Bank, including through, inter alia, implementing adequate occupational health and safety measures (including emergency preparedness and response measures), setting out grievance arrangements for project workers, and incorporating labor requirements into the ESHS specifications of the procurement documents and contracts with contractors and supervising firms.</w:t>
      </w:r>
    </w:p>
    <w:p w14:paraId="569010E1" w14:textId="77777777" w:rsidR="008F0A08" w:rsidRPr="00A5066E" w:rsidRDefault="008F0A08" w:rsidP="00D478C5">
      <w:pPr>
        <w:spacing w:after="120" w:line="240" w:lineRule="auto"/>
        <w:ind w:left="357"/>
        <w:jc w:val="both"/>
        <w:rPr>
          <w:rFonts w:ascii="Times New Roman" w:hAnsi="Times New Roman" w:cs="Times New Roman"/>
          <w:noProof/>
          <w:sz w:val="23"/>
          <w:szCs w:val="23"/>
        </w:rPr>
      </w:pPr>
      <w:r w:rsidRPr="00A5066E">
        <w:rPr>
          <w:rFonts w:ascii="Times New Roman" w:hAnsi="Times New Roman" w:cs="Times New Roman"/>
          <w:noProof/>
          <w:sz w:val="23"/>
          <w:szCs w:val="23"/>
        </w:rPr>
        <w:t xml:space="preserve">The project is expected to encompass the following categories of workers: direct workers and contracted workers, Direct workers could be either government civil servants or those deployed as ‘technical consultants’ by the project. The former will include: health care providers and workers in health care facilities. The latter includes chiefly construction workers involved in the minor civil works. </w:t>
      </w:r>
    </w:p>
    <w:p w14:paraId="6EE7C4B2" w14:textId="63C9D35C" w:rsidR="008F0A08" w:rsidRPr="00826C01" w:rsidRDefault="008F0A08" w:rsidP="00D478C5">
      <w:pPr>
        <w:spacing w:after="120" w:line="240" w:lineRule="auto"/>
        <w:ind w:left="357"/>
        <w:jc w:val="both"/>
        <w:rPr>
          <w:rFonts w:ascii="Times New Roman" w:hAnsi="Times New Roman" w:cs="Times New Roman"/>
          <w:noProof/>
          <w:sz w:val="23"/>
          <w:szCs w:val="23"/>
        </w:rPr>
      </w:pPr>
      <w:r w:rsidRPr="00826C01">
        <w:rPr>
          <w:rFonts w:ascii="Times New Roman" w:hAnsi="Times New Roman" w:cs="Times New Roman"/>
          <w:noProof/>
          <w:sz w:val="23"/>
          <w:szCs w:val="23"/>
        </w:rPr>
        <w:t>Civil works contracts will incorporate social and environmental mitigation measures based on the WBG EHS Guidelines and the ESMF; other referenced plans e.g. SEP.  All civil works contracts will include industry standard Codes of Conduct that include measures to prevent Gender Based Violence/Sexual Exploitation and Abuse (GBN/SEA).  A locally based GRMs specifically for direct and contracted workers will be provided.</w:t>
      </w:r>
    </w:p>
    <w:p w14:paraId="3961E17B" w14:textId="07ACBAA9" w:rsidR="008F0A08" w:rsidRPr="00D478C5" w:rsidRDefault="00E033B5" w:rsidP="000E7F76">
      <w:pPr>
        <w:pStyle w:val="ListParagraph"/>
        <w:numPr>
          <w:ilvl w:val="0"/>
          <w:numId w:val="62"/>
        </w:numPr>
        <w:spacing w:after="120"/>
        <w:ind w:left="360"/>
        <w:jc w:val="both"/>
        <w:rPr>
          <w:rFonts w:ascii="Times New Roman" w:eastAsia="Times New Roman" w:hAnsi="Times New Roman" w:cs="Times New Roman"/>
          <w:sz w:val="23"/>
          <w:szCs w:val="23"/>
        </w:rPr>
      </w:pPr>
      <w:r w:rsidRPr="00D478C5">
        <w:rPr>
          <w:rFonts w:ascii="Times New Roman" w:eastAsia="Times New Roman" w:hAnsi="Times New Roman" w:cs="Times New Roman"/>
          <w:b/>
          <w:bCs/>
          <w:sz w:val="23"/>
          <w:szCs w:val="23"/>
        </w:rPr>
        <w:t xml:space="preserve">ESS 3 – </w:t>
      </w:r>
      <w:r w:rsidRPr="00D478C5">
        <w:rPr>
          <w:rFonts w:ascii="Times New Roman" w:eastAsia="Times New Roman" w:hAnsi="Times New Roman" w:cs="Times New Roman"/>
          <w:b/>
          <w:bCs/>
          <w:i/>
          <w:sz w:val="23"/>
          <w:szCs w:val="23"/>
        </w:rPr>
        <w:t>Resource</w:t>
      </w:r>
      <w:r w:rsidRPr="00D478C5">
        <w:rPr>
          <w:rFonts w:ascii="Times New Roman" w:eastAsia="Times New Roman" w:hAnsi="Times New Roman" w:cs="Times New Roman"/>
          <w:b/>
          <w:i/>
          <w:sz w:val="23"/>
          <w:szCs w:val="23"/>
        </w:rPr>
        <w:t xml:space="preserve"> and Efficiency, Pollution Prevention and Management</w:t>
      </w:r>
      <w:r w:rsidRPr="00D478C5">
        <w:rPr>
          <w:rFonts w:ascii="Times New Roman" w:eastAsia="Times New Roman" w:hAnsi="Times New Roman" w:cs="Times New Roman"/>
          <w:sz w:val="23"/>
          <w:szCs w:val="23"/>
        </w:rPr>
        <w:t>. ESS</w:t>
      </w:r>
      <w:r w:rsidR="00D478C5" w:rsidRPr="00D478C5">
        <w:rPr>
          <w:rFonts w:ascii="Times New Roman" w:eastAsia="Times New Roman" w:hAnsi="Times New Roman" w:cs="Times New Roman"/>
          <w:sz w:val="23"/>
          <w:szCs w:val="23"/>
        </w:rPr>
        <w:t> </w:t>
      </w:r>
      <w:r w:rsidRPr="00D478C5">
        <w:rPr>
          <w:rFonts w:ascii="Times New Roman" w:eastAsia="Times New Roman" w:hAnsi="Times New Roman" w:cs="Times New Roman"/>
          <w:sz w:val="23"/>
          <w:szCs w:val="23"/>
        </w:rPr>
        <w:t xml:space="preserve">3 recognizes that economic activity and urbanization often generate pollution to air, water, and land, and consume finite resources that may threaten people, ecosystem services and the environment at the local, regional, and global levels. </w:t>
      </w:r>
    </w:p>
    <w:p w14:paraId="16592575" w14:textId="22560479" w:rsidR="008F0A08" w:rsidRPr="00A5066E" w:rsidRDefault="008F0A08" w:rsidP="00D478C5">
      <w:pPr>
        <w:spacing w:after="120" w:line="240" w:lineRule="auto"/>
        <w:ind w:left="360"/>
        <w:jc w:val="both"/>
        <w:rPr>
          <w:rFonts w:ascii="Times New Roman" w:eastAsia="Times New Roman" w:hAnsi="Times New Roman" w:cs="Times New Roman"/>
          <w:sz w:val="23"/>
          <w:szCs w:val="23"/>
        </w:rPr>
      </w:pPr>
      <w:r w:rsidRPr="00A5066E">
        <w:rPr>
          <w:rFonts w:ascii="Times New Roman" w:hAnsi="Times New Roman" w:cs="Times New Roman"/>
          <w:noProof/>
          <w:sz w:val="23"/>
          <w:szCs w:val="23"/>
        </w:rPr>
        <w:t>Medical wastes and chemical wastes (including water, reagents, infected materials, etc.) from the labs, quarantine, and screening posts to be supported (drugs, supplies and medical equipment) can have impact on the environment and human health. Wastes that may be generated from medical facilities and labs could include liquid contaminated waste, chemicals, and other hazardous materials, and other waste from labs and quarantine and isolation centers including sharps, used in diagnosis and treatment. Each beneficiary medical facility/lab, following the requirements of the ESMF, WHO COVID-19 guidance documents, and other best international practices, will prepare and follow an ICWMP to prevent or minimize such adverse impacts. The ICWMP will mandate that any waste associated with COVID-19 testing or treatment will be incinerated on site whenever possible. It will also contain strict protocols for disinfecting and packing such waste for transportation to the nearest medical waste incinerator if on site destruction is not possible.</w:t>
      </w:r>
    </w:p>
    <w:p w14:paraId="6F826FA4" w14:textId="2D329D18" w:rsidR="00DE02D0" w:rsidRPr="00D478C5" w:rsidRDefault="00E033B5" w:rsidP="000E7F76">
      <w:pPr>
        <w:pStyle w:val="ListParagraph"/>
        <w:numPr>
          <w:ilvl w:val="0"/>
          <w:numId w:val="62"/>
        </w:numPr>
        <w:spacing w:after="120"/>
        <w:ind w:left="360"/>
        <w:jc w:val="both"/>
        <w:rPr>
          <w:rFonts w:ascii="Times New Roman" w:eastAsia="Times New Roman" w:hAnsi="Times New Roman" w:cs="Times New Roman"/>
          <w:sz w:val="23"/>
          <w:szCs w:val="23"/>
        </w:rPr>
      </w:pPr>
      <w:r w:rsidRPr="00D478C5">
        <w:rPr>
          <w:rFonts w:ascii="Times New Roman" w:eastAsia="Times New Roman" w:hAnsi="Times New Roman" w:cs="Times New Roman"/>
          <w:b/>
          <w:bCs/>
          <w:sz w:val="23"/>
          <w:szCs w:val="23"/>
        </w:rPr>
        <w:t>ESS 4 –</w:t>
      </w:r>
      <w:r w:rsidRPr="00D478C5">
        <w:rPr>
          <w:rFonts w:ascii="Times New Roman" w:eastAsia="Times New Roman" w:hAnsi="Times New Roman" w:cs="Times New Roman"/>
          <w:sz w:val="23"/>
          <w:szCs w:val="23"/>
        </w:rPr>
        <w:t xml:space="preserve"> </w:t>
      </w:r>
      <w:r w:rsidRPr="00D478C5">
        <w:rPr>
          <w:rFonts w:ascii="Times New Roman" w:eastAsia="Times New Roman" w:hAnsi="Times New Roman" w:cs="Times New Roman"/>
          <w:b/>
          <w:i/>
          <w:sz w:val="23"/>
          <w:szCs w:val="23"/>
        </w:rPr>
        <w:t>Community Health and Safety</w:t>
      </w:r>
      <w:r w:rsidRPr="00D478C5">
        <w:rPr>
          <w:rFonts w:ascii="Times New Roman" w:eastAsia="Times New Roman" w:hAnsi="Times New Roman" w:cs="Times New Roman"/>
          <w:sz w:val="23"/>
          <w:szCs w:val="23"/>
        </w:rPr>
        <w:t>. ESS</w:t>
      </w:r>
      <w:r w:rsidR="00D478C5" w:rsidRPr="00D478C5">
        <w:rPr>
          <w:rFonts w:ascii="Times New Roman" w:eastAsia="Times New Roman" w:hAnsi="Times New Roman" w:cs="Times New Roman"/>
          <w:sz w:val="23"/>
          <w:szCs w:val="23"/>
        </w:rPr>
        <w:t> </w:t>
      </w:r>
      <w:r w:rsidRPr="00D478C5">
        <w:rPr>
          <w:rFonts w:ascii="Times New Roman" w:eastAsia="Times New Roman" w:hAnsi="Times New Roman" w:cs="Times New Roman"/>
          <w:sz w:val="23"/>
          <w:szCs w:val="23"/>
        </w:rPr>
        <w:t>4 recognizes that project activities, equipment, and infrastructure can increase community exposure to risks and impacts. In addition, communities that are already subjected to impacts from climate change may also experience an acceleration or intensification of impacts due to project activities.</w:t>
      </w:r>
    </w:p>
    <w:p w14:paraId="773EBCC8" w14:textId="77777777" w:rsidR="00DE02D0" w:rsidRPr="00A5066E" w:rsidRDefault="008F0A08" w:rsidP="00D478C5">
      <w:pPr>
        <w:spacing w:after="120" w:line="240" w:lineRule="auto"/>
        <w:ind w:left="357"/>
        <w:jc w:val="both"/>
        <w:rPr>
          <w:rFonts w:ascii="Times New Roman" w:eastAsia="Times New Roman" w:hAnsi="Times New Roman" w:cs="Times New Roman"/>
          <w:sz w:val="23"/>
          <w:szCs w:val="23"/>
        </w:rPr>
      </w:pPr>
      <w:r w:rsidRPr="00A5066E">
        <w:rPr>
          <w:rFonts w:ascii="Times New Roman" w:hAnsi="Times New Roman" w:cs="Times New Roman"/>
          <w:noProof/>
          <w:sz w:val="23"/>
          <w:szCs w:val="23"/>
        </w:rPr>
        <w:t>Medical wastes and general waste from the labs, health centers, and quarantine and isolation centers have a high potential of carrying micro-organisms that can infect the community at large if they are is not properly disposed of. There is a possibility for the infectious microorganism to be introduced into the environment if not well contained within the laboratory or due to accidents/ emergencies e.g. a fire response or natural phenomena event (e.g., seismic). Laboratories, quarantine and isolation centers, and screening posts, will thereby have to follow procedures detailed in the ESMF and ICWMP (see ESS 3 above).</w:t>
      </w:r>
    </w:p>
    <w:p w14:paraId="758B9427" w14:textId="5D691D3C" w:rsidR="00DE02D0" w:rsidRPr="00A5066E" w:rsidRDefault="008F0A08" w:rsidP="00D478C5">
      <w:pPr>
        <w:spacing w:after="120" w:line="240" w:lineRule="auto"/>
        <w:ind w:left="357"/>
        <w:jc w:val="both"/>
        <w:rPr>
          <w:rFonts w:ascii="Times New Roman" w:eastAsia="Times New Roman" w:hAnsi="Times New Roman" w:cs="Times New Roman"/>
          <w:sz w:val="23"/>
          <w:szCs w:val="23"/>
        </w:rPr>
      </w:pPr>
      <w:r w:rsidRPr="00A5066E">
        <w:rPr>
          <w:rFonts w:ascii="Times New Roman" w:hAnsi="Times New Roman" w:cs="Times New Roman"/>
          <w:noProof/>
          <w:sz w:val="23"/>
          <w:szCs w:val="23"/>
        </w:rPr>
        <w:t>The operation of quarantine and isolation centers needs to be implemented in a way that staff, patients, and the wider public follow and are treated in line with international best practice as outlined in WHO guidance for COVID-19 response as above under ESS 1 and ESS 2.</w:t>
      </w:r>
    </w:p>
    <w:p w14:paraId="4FF7D921" w14:textId="77777777" w:rsidR="00DE02D0" w:rsidRPr="00A5066E" w:rsidRDefault="008F0A08" w:rsidP="00D478C5">
      <w:pPr>
        <w:spacing w:after="120" w:line="240" w:lineRule="auto"/>
        <w:ind w:left="357"/>
        <w:jc w:val="both"/>
        <w:rPr>
          <w:rFonts w:ascii="Times New Roman" w:eastAsia="Times New Roman" w:hAnsi="Times New Roman" w:cs="Times New Roman"/>
          <w:sz w:val="23"/>
          <w:szCs w:val="23"/>
        </w:rPr>
      </w:pPr>
      <w:r w:rsidRPr="00A5066E">
        <w:rPr>
          <w:rFonts w:ascii="Times New Roman" w:hAnsi="Times New Roman" w:cs="Times New Roman"/>
          <w:noProof/>
          <w:sz w:val="23"/>
          <w:szCs w:val="23"/>
        </w:rPr>
        <w:t xml:space="preserve">The SEP will also ensure widespread engagement with communities in order to disseminate information related to community health and safety, particularly around social distancing, high risk demographics, self-quarantine, and mandatory quarantine. </w:t>
      </w:r>
    </w:p>
    <w:p w14:paraId="315FBFF2" w14:textId="77777777" w:rsidR="00DE02D0" w:rsidRPr="00A5066E" w:rsidRDefault="008F0A08" w:rsidP="00D478C5">
      <w:pPr>
        <w:spacing w:after="120" w:line="240" w:lineRule="auto"/>
        <w:ind w:left="357"/>
        <w:jc w:val="both"/>
        <w:rPr>
          <w:rFonts w:ascii="Times New Roman" w:eastAsia="Times New Roman" w:hAnsi="Times New Roman" w:cs="Times New Roman"/>
          <w:sz w:val="23"/>
          <w:szCs w:val="23"/>
        </w:rPr>
      </w:pPr>
      <w:r w:rsidRPr="00A5066E">
        <w:rPr>
          <w:rFonts w:ascii="Times New Roman" w:hAnsi="Times New Roman" w:cs="Times New Roman"/>
          <w:noProof/>
          <w:sz w:val="23"/>
          <w:szCs w:val="23"/>
        </w:rPr>
        <w:t xml:space="preserve">The project will mitigate the risk of Sexual Exploitation and Abuse by applying the WHO Code of Ethics and Professional Conduct for all workers in the quarantine facilities as well as the provision of gender-sensitive </w:t>
      </w:r>
      <w:r w:rsidRPr="00826C01">
        <w:rPr>
          <w:rFonts w:ascii="Times New Roman" w:hAnsi="Times New Roman" w:cs="Times New Roman"/>
          <w:noProof/>
          <w:sz w:val="23"/>
          <w:szCs w:val="23"/>
        </w:rPr>
        <w:t>infrastructure, such as segregated toilets and enough light</w:t>
      </w:r>
      <w:r w:rsidRPr="00A5066E">
        <w:rPr>
          <w:rFonts w:ascii="Times New Roman" w:hAnsi="Times New Roman" w:cs="Times New Roman"/>
          <w:noProof/>
          <w:sz w:val="23"/>
          <w:szCs w:val="23"/>
        </w:rPr>
        <w:t xml:space="preserve"> in quarantine and isolation centers.</w:t>
      </w:r>
    </w:p>
    <w:p w14:paraId="0446C0C6" w14:textId="77777777" w:rsidR="00DE02D0" w:rsidRPr="00A5066E" w:rsidRDefault="00DE02D0" w:rsidP="00D478C5">
      <w:pPr>
        <w:spacing w:after="120" w:line="240" w:lineRule="auto"/>
        <w:ind w:left="357"/>
        <w:jc w:val="both"/>
        <w:rPr>
          <w:rFonts w:ascii="Times New Roman" w:eastAsia="Times New Roman" w:hAnsi="Times New Roman" w:cs="Times New Roman"/>
          <w:sz w:val="23"/>
          <w:szCs w:val="23"/>
        </w:rPr>
      </w:pPr>
      <w:r w:rsidRPr="00A5066E">
        <w:rPr>
          <w:rFonts w:ascii="Times New Roman" w:hAnsi="Times New Roman" w:cs="Times New Roman"/>
          <w:noProof/>
          <w:sz w:val="23"/>
          <w:szCs w:val="23"/>
        </w:rPr>
        <w:t>The project will also ensure via the above-noted provisions, including stakeholder engagement, that quarantine and isolation centers and screening posts are operated effectively throughout the country, including in remote and border areas, without aggravating potential conflicts between different groups.</w:t>
      </w:r>
    </w:p>
    <w:p w14:paraId="7F402CE4" w14:textId="5A67B316" w:rsidR="008F0A08" w:rsidRPr="00A5066E" w:rsidRDefault="00DE02D0" w:rsidP="00D478C5">
      <w:pPr>
        <w:spacing w:after="120" w:line="240" w:lineRule="auto"/>
        <w:ind w:left="357"/>
        <w:jc w:val="both"/>
        <w:rPr>
          <w:rFonts w:ascii="Times New Roman" w:eastAsia="Times New Roman" w:hAnsi="Times New Roman" w:cs="Times New Roman"/>
          <w:sz w:val="23"/>
          <w:szCs w:val="23"/>
        </w:rPr>
      </w:pPr>
      <w:r w:rsidRPr="00A5066E">
        <w:rPr>
          <w:rFonts w:ascii="Times New Roman" w:hAnsi="Times New Roman" w:cs="Times New Roman"/>
          <w:noProof/>
          <w:sz w:val="23"/>
          <w:szCs w:val="23"/>
        </w:rPr>
        <w:t>In case quarantine and isolation centers are to be protected by security personnel, it will be ensured that the security personnel follow strict rules of engagement and avoid any escalation of the situation, taking into consideration the above-noted needs of quarantined persons as well as the potential stress related to it.</w:t>
      </w:r>
    </w:p>
    <w:p w14:paraId="34F85F21" w14:textId="45A9F67B" w:rsidR="00F3046B" w:rsidRPr="00D478C5" w:rsidRDefault="00E033B5" w:rsidP="000E7F76">
      <w:pPr>
        <w:pStyle w:val="ListParagraph"/>
        <w:numPr>
          <w:ilvl w:val="0"/>
          <w:numId w:val="62"/>
        </w:numPr>
        <w:spacing w:after="120"/>
        <w:ind w:left="360"/>
        <w:jc w:val="both"/>
        <w:rPr>
          <w:rFonts w:ascii="Times New Roman" w:eastAsia="Times New Roman" w:hAnsi="Times New Roman" w:cs="Times New Roman"/>
          <w:sz w:val="23"/>
          <w:szCs w:val="23"/>
        </w:rPr>
      </w:pPr>
      <w:r w:rsidRPr="00D478C5">
        <w:rPr>
          <w:rFonts w:ascii="Times New Roman" w:eastAsia="Times New Roman" w:hAnsi="Times New Roman" w:cs="Times New Roman"/>
          <w:b/>
          <w:bCs/>
          <w:sz w:val="23"/>
          <w:szCs w:val="23"/>
        </w:rPr>
        <w:t>ESS 10 –</w:t>
      </w:r>
      <w:r w:rsidRPr="00D478C5">
        <w:rPr>
          <w:rFonts w:ascii="Times New Roman" w:eastAsia="Times New Roman" w:hAnsi="Times New Roman" w:cs="Times New Roman"/>
          <w:sz w:val="23"/>
          <w:szCs w:val="23"/>
        </w:rPr>
        <w:t xml:space="preserve"> </w:t>
      </w:r>
      <w:r w:rsidRPr="00D478C5">
        <w:rPr>
          <w:rFonts w:ascii="Times New Roman" w:eastAsia="Times New Roman" w:hAnsi="Times New Roman" w:cs="Times New Roman"/>
          <w:b/>
          <w:i/>
          <w:sz w:val="23"/>
          <w:szCs w:val="23"/>
        </w:rPr>
        <w:t>Stakeholder Engagement and Information Disclosure</w:t>
      </w:r>
      <w:r w:rsidRPr="00D478C5">
        <w:rPr>
          <w:rFonts w:ascii="Times New Roman" w:eastAsia="Times New Roman" w:hAnsi="Times New Roman" w:cs="Times New Roman"/>
          <w:sz w:val="23"/>
          <w:szCs w:val="23"/>
        </w:rPr>
        <w:t>. ESS</w:t>
      </w:r>
      <w:r w:rsidR="00D478C5" w:rsidRPr="00D478C5">
        <w:rPr>
          <w:rFonts w:ascii="Times New Roman" w:eastAsia="Times New Roman" w:hAnsi="Times New Roman" w:cs="Times New Roman"/>
          <w:sz w:val="23"/>
          <w:szCs w:val="23"/>
        </w:rPr>
        <w:t> </w:t>
      </w:r>
      <w:r w:rsidRPr="00D478C5">
        <w:rPr>
          <w:rFonts w:ascii="Times New Roman" w:eastAsia="Times New Roman" w:hAnsi="Times New Roman" w:cs="Times New Roman"/>
          <w:sz w:val="23"/>
          <w:szCs w:val="23"/>
        </w:rPr>
        <w:t>10 recognizes the importance of open and transparent engagement between the Borrower and project stakeholders as an essential element of good international practice. Effective stakeholder engagement can improve the environmental and social sustainability of projects, enhance project acceptance, and make a significant contribution to successful project design and implementation.</w:t>
      </w:r>
    </w:p>
    <w:p w14:paraId="28325F18" w14:textId="77777777" w:rsidR="00DE02D0" w:rsidRPr="00A5066E" w:rsidRDefault="00DE02D0" w:rsidP="00D478C5">
      <w:pPr>
        <w:spacing w:after="120" w:line="240" w:lineRule="auto"/>
        <w:ind w:left="360"/>
        <w:jc w:val="both"/>
        <w:rPr>
          <w:rFonts w:ascii="Times New Roman" w:hAnsi="Times New Roman" w:cs="Times New Roman"/>
          <w:noProof/>
          <w:sz w:val="23"/>
          <w:szCs w:val="23"/>
        </w:rPr>
      </w:pPr>
      <w:r w:rsidRPr="00A5066E">
        <w:rPr>
          <w:rFonts w:ascii="Times New Roman" w:hAnsi="Times New Roman" w:cs="Times New Roman"/>
          <w:noProof/>
          <w:sz w:val="23"/>
          <w:szCs w:val="23"/>
        </w:rPr>
        <w:t>Considering the serious challenges associated with COVID-19, dissemination of clear messages around social distancing, high risk demographics, self-quarantine, and, when necessary, mandatory quarantine is critical. Meaningful consultation, particularly when public meetings are counter to the aims of the SEP, and disclosure of appropriate information are important for ensuring public health and safety from all perspectives – social, environmental, economic, and medical/ health.</w:t>
      </w:r>
    </w:p>
    <w:p w14:paraId="510427EE" w14:textId="37C99B07" w:rsidR="00DE02D0" w:rsidRPr="00A5066E" w:rsidRDefault="00DE02D0" w:rsidP="00D478C5">
      <w:pPr>
        <w:spacing w:after="120" w:line="240" w:lineRule="auto"/>
        <w:ind w:left="360"/>
        <w:jc w:val="both"/>
        <w:rPr>
          <w:rFonts w:ascii="Times New Roman" w:hAnsi="Times New Roman" w:cs="Times New Roman"/>
          <w:noProof/>
          <w:sz w:val="23"/>
          <w:szCs w:val="23"/>
        </w:rPr>
      </w:pPr>
      <w:r w:rsidRPr="00A5066E">
        <w:rPr>
          <w:rFonts w:ascii="Times New Roman" w:hAnsi="Times New Roman" w:cs="Times New Roman"/>
          <w:noProof/>
          <w:sz w:val="23"/>
          <w:szCs w:val="23"/>
        </w:rPr>
        <w:t>The project’s SEP serves the following purposes: (i) stakeholder identification and analysis; (ii)</w:t>
      </w:r>
      <w:r w:rsidR="00677AD5">
        <w:rPr>
          <w:rFonts w:ascii="Times New Roman" w:hAnsi="Times New Roman" w:cs="Times New Roman"/>
          <w:noProof/>
          <w:sz w:val="23"/>
          <w:szCs w:val="23"/>
        </w:rPr>
        <w:t> </w:t>
      </w:r>
      <w:r w:rsidRPr="00A5066E">
        <w:rPr>
          <w:rFonts w:ascii="Times New Roman" w:hAnsi="Times New Roman" w:cs="Times New Roman"/>
          <w:noProof/>
          <w:sz w:val="23"/>
          <w:szCs w:val="23"/>
        </w:rPr>
        <w:t xml:space="preserve">planning engagement modalities viz., effective communication tool for consultations and disclosure; and (iii) enabling platforms for influencing decisions; (iv) defining roles and responsibilities of different actors in implementing the Plan;  and (iv) a grievance redress mechanism (GRM). </w:t>
      </w:r>
    </w:p>
    <w:p w14:paraId="7960AAD5" w14:textId="6ADA3A86" w:rsidR="00DE02D0" w:rsidRPr="00A5066E" w:rsidRDefault="00DE02D0" w:rsidP="00D478C5">
      <w:pPr>
        <w:spacing w:after="120" w:line="240" w:lineRule="auto"/>
        <w:ind w:left="360"/>
        <w:jc w:val="both"/>
        <w:rPr>
          <w:rFonts w:ascii="Times New Roman" w:hAnsi="Times New Roman" w:cs="Times New Roman"/>
          <w:noProof/>
          <w:sz w:val="23"/>
          <w:szCs w:val="23"/>
        </w:rPr>
      </w:pPr>
      <w:r w:rsidRPr="00A5066E">
        <w:rPr>
          <w:rFonts w:ascii="Times New Roman" w:hAnsi="Times New Roman" w:cs="Times New Roman"/>
          <w:noProof/>
          <w:sz w:val="23"/>
          <w:szCs w:val="23"/>
        </w:rPr>
        <w:t>A detailed mapping of the stakeholders will be done during implementation. Individuals and groups likely to be affected (direct beneficiaries) have been identified.</w:t>
      </w:r>
    </w:p>
    <w:p w14:paraId="07B7A33D" w14:textId="74A70A32" w:rsidR="00F3046B" w:rsidRPr="00677AD5" w:rsidRDefault="00F3046B" w:rsidP="000E7F76">
      <w:pPr>
        <w:pStyle w:val="Heading2"/>
        <w:numPr>
          <w:ilvl w:val="1"/>
          <w:numId w:val="52"/>
        </w:numPr>
        <w:ind w:left="540" w:hanging="540"/>
      </w:pPr>
      <w:bookmarkStart w:id="26" w:name="_Toc47020381"/>
      <w:bookmarkStart w:id="27" w:name="_Toc51968030"/>
      <w:r w:rsidRPr="00677AD5">
        <w:t>The World Bank Group Environmental, Health and Safety Guidelines</w:t>
      </w:r>
      <w:bookmarkEnd w:id="26"/>
      <w:bookmarkEnd w:id="27"/>
    </w:p>
    <w:p w14:paraId="294D86CB" w14:textId="0652B185" w:rsidR="00E033B5" w:rsidRPr="00A5066E" w:rsidRDefault="00E033B5" w:rsidP="00677AD5">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Environmental, Health and Safety (EHS) Guidelines</w:t>
      </w:r>
      <w:r w:rsidRPr="00A5066E">
        <w:rPr>
          <w:rFonts w:ascii="Times New Roman" w:hAnsi="Times New Roman" w:cs="Times New Roman"/>
          <w:sz w:val="23"/>
          <w:szCs w:val="23"/>
          <w:vertAlign w:val="superscript"/>
        </w:rPr>
        <w:footnoteReference w:id="16"/>
      </w:r>
      <w:r w:rsidRPr="00A5066E">
        <w:rPr>
          <w:rFonts w:ascii="Times New Roman" w:eastAsia="Times New Roman" w:hAnsi="Times New Roman" w:cs="Times New Roman"/>
          <w:sz w:val="23"/>
          <w:szCs w:val="23"/>
        </w:rPr>
        <w:t xml:space="preserve"> are technical reference documents with general and industry-specific examples of GIIP and are referred to in the ESF. The EHS Guidelines contain the performance levels and measures that are normally acceptable to the World Bank Group, and that are generally considered to be achievable in new facilities at a reasonable cost by using relevant technology. The World Bank Group requires borrowers to apply the relevant levels and/or measures of the EHS Guidelines. When host country regulations differ from the levels and measures presented in the EHS Guidelines, projects will be required to achieve whichever is more stringent. General EHS Guidelines apply to the </w:t>
      </w:r>
      <w:r w:rsidR="009F74FD" w:rsidRPr="00A5066E">
        <w:rPr>
          <w:rFonts w:ascii="Times New Roman" w:eastAsia="Times New Roman" w:hAnsi="Times New Roman" w:cs="Times New Roman"/>
          <w:sz w:val="23"/>
          <w:szCs w:val="23"/>
        </w:rPr>
        <w:t>Moldova</w:t>
      </w:r>
      <w:r w:rsidRPr="00A5066E">
        <w:rPr>
          <w:rFonts w:ascii="Times New Roman" w:eastAsia="Times New Roman" w:hAnsi="Times New Roman" w:cs="Times New Roman"/>
          <w:sz w:val="23"/>
          <w:szCs w:val="23"/>
        </w:rPr>
        <w:t xml:space="preserve"> Emergency COVID-19 Response Project and most relevant of them are listed below: </w:t>
      </w:r>
    </w:p>
    <w:p w14:paraId="1E38EDBE" w14:textId="77777777" w:rsidR="00E033B5" w:rsidRPr="00A5066E" w:rsidRDefault="00E033B5" w:rsidP="00910087">
      <w:pP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1.1 – Air Emissions and Ambient Air Quality;</w:t>
      </w:r>
    </w:p>
    <w:p w14:paraId="09055D41" w14:textId="77777777" w:rsidR="00E033B5" w:rsidRPr="00A5066E" w:rsidRDefault="00E033B5" w:rsidP="00910087">
      <w:pP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1.3 – Wastewater and Ambient Water Quality;</w:t>
      </w:r>
    </w:p>
    <w:p w14:paraId="2DD7482D" w14:textId="77777777" w:rsidR="00E033B5" w:rsidRPr="00A5066E" w:rsidRDefault="00E033B5" w:rsidP="00910087">
      <w:pPr>
        <w:pBdr>
          <w:top w:val="nil"/>
          <w:left w:val="nil"/>
          <w:bottom w:val="nil"/>
          <w:right w:val="nil"/>
          <w:between w:val="nil"/>
        </w:pBd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1.5 – Hazardous Materials Management;</w:t>
      </w:r>
    </w:p>
    <w:p w14:paraId="36F8BDB7" w14:textId="77777777" w:rsidR="00E033B5" w:rsidRPr="00A5066E" w:rsidRDefault="00E033B5" w:rsidP="00910087">
      <w:pP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1.6 – Waste Management;</w:t>
      </w:r>
    </w:p>
    <w:p w14:paraId="7F92E760" w14:textId="77777777" w:rsidR="00E033B5" w:rsidRPr="00A5066E" w:rsidRDefault="00E033B5" w:rsidP="00910087">
      <w:pP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2.3 – Physical Hazards;</w:t>
      </w:r>
    </w:p>
    <w:p w14:paraId="41C33C2B" w14:textId="77777777" w:rsidR="00E033B5" w:rsidRPr="00A5066E" w:rsidRDefault="00E033B5" w:rsidP="00910087">
      <w:pPr>
        <w:pBdr>
          <w:top w:val="nil"/>
          <w:left w:val="nil"/>
          <w:bottom w:val="nil"/>
          <w:right w:val="nil"/>
          <w:between w:val="nil"/>
        </w:pBd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 xml:space="preserve">EHS 2.4 – Chemical Hazards; </w:t>
      </w:r>
    </w:p>
    <w:p w14:paraId="79E825D8" w14:textId="77777777" w:rsidR="00E033B5" w:rsidRPr="00A5066E" w:rsidRDefault="00E033B5" w:rsidP="00910087">
      <w:pPr>
        <w:pBdr>
          <w:top w:val="nil"/>
          <w:left w:val="nil"/>
          <w:bottom w:val="nil"/>
          <w:right w:val="nil"/>
          <w:between w:val="nil"/>
        </w:pBd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 xml:space="preserve">EHS 2.5 – Biological Hazards; </w:t>
      </w:r>
    </w:p>
    <w:p w14:paraId="5A00C2B5" w14:textId="77777777" w:rsidR="00E033B5" w:rsidRPr="00A5066E" w:rsidRDefault="00E033B5" w:rsidP="00910087">
      <w:pP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2.6 – Radiological Hazards;</w:t>
      </w:r>
    </w:p>
    <w:p w14:paraId="6A3A81AD" w14:textId="77777777" w:rsidR="00E033B5" w:rsidRPr="00A5066E" w:rsidRDefault="00E033B5" w:rsidP="00910087">
      <w:pPr>
        <w:pBdr>
          <w:top w:val="nil"/>
          <w:left w:val="nil"/>
          <w:bottom w:val="nil"/>
          <w:right w:val="nil"/>
          <w:between w:val="nil"/>
        </w:pBd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 xml:space="preserve">EHS 2.7 – Personal Protective Equipment; </w:t>
      </w:r>
    </w:p>
    <w:p w14:paraId="618DC793" w14:textId="77777777" w:rsidR="00E033B5" w:rsidRPr="00A5066E" w:rsidRDefault="00E033B5" w:rsidP="00910087">
      <w:pPr>
        <w:pBdr>
          <w:top w:val="nil"/>
          <w:left w:val="nil"/>
          <w:bottom w:val="nil"/>
          <w:right w:val="nil"/>
          <w:between w:val="nil"/>
        </w:pBd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 xml:space="preserve">EHS 2.8 – Special Hazard Environments; </w:t>
      </w:r>
    </w:p>
    <w:p w14:paraId="172E4AAA" w14:textId="77777777" w:rsidR="00E033B5" w:rsidRPr="00A5066E" w:rsidRDefault="00E033B5" w:rsidP="00910087">
      <w:pPr>
        <w:pBdr>
          <w:top w:val="nil"/>
          <w:left w:val="nil"/>
          <w:bottom w:val="nil"/>
          <w:right w:val="nil"/>
          <w:between w:val="nil"/>
        </w:pBd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3.5 – Transportation of Hazardous Materials;</w:t>
      </w:r>
    </w:p>
    <w:p w14:paraId="65F323B0" w14:textId="77777777" w:rsidR="00E033B5" w:rsidRPr="00A5066E" w:rsidRDefault="00E033B5" w:rsidP="00910087">
      <w:pPr>
        <w:pBdr>
          <w:top w:val="nil"/>
          <w:left w:val="nil"/>
          <w:bottom w:val="nil"/>
          <w:right w:val="nil"/>
          <w:between w:val="nil"/>
        </w:pBd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3.6 – Disease Prevention;</w:t>
      </w:r>
    </w:p>
    <w:p w14:paraId="3BACFF2A" w14:textId="77777777" w:rsidR="00E033B5" w:rsidRPr="00A5066E" w:rsidRDefault="00E033B5" w:rsidP="00910087">
      <w:pPr>
        <w:pBdr>
          <w:top w:val="nil"/>
          <w:left w:val="nil"/>
          <w:bottom w:val="nil"/>
          <w:right w:val="nil"/>
          <w:between w:val="nil"/>
        </w:pBdr>
        <w:spacing w:after="6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4.1 – Environment; and</w:t>
      </w:r>
    </w:p>
    <w:p w14:paraId="76C5BB22" w14:textId="0DBD20D6" w:rsidR="00E033B5" w:rsidRPr="00A5066E" w:rsidRDefault="00E033B5" w:rsidP="00677AD5">
      <w:pPr>
        <w:spacing w:after="120" w:line="240" w:lineRule="auto"/>
        <w:jc w:val="both"/>
        <w:rPr>
          <w:rFonts w:ascii="Times New Roman" w:eastAsia="Times New Roman" w:hAnsi="Times New Roman" w:cs="Times New Roman"/>
          <w:sz w:val="23"/>
          <w:szCs w:val="23"/>
          <w:shd w:val="clear" w:color="auto" w:fill="FEFEFE"/>
        </w:rPr>
      </w:pPr>
      <w:r w:rsidRPr="00A5066E">
        <w:rPr>
          <w:rFonts w:ascii="Times New Roman" w:eastAsia="Times New Roman" w:hAnsi="Times New Roman" w:cs="Times New Roman"/>
          <w:sz w:val="23"/>
          <w:szCs w:val="23"/>
          <w:shd w:val="clear" w:color="auto" w:fill="FEFEFE"/>
        </w:rPr>
        <w:t>EHS 4.2 – Occupational Health and Safety</w:t>
      </w:r>
      <w:r w:rsidR="00910087">
        <w:rPr>
          <w:rFonts w:ascii="Times New Roman" w:eastAsia="Times New Roman" w:hAnsi="Times New Roman" w:cs="Times New Roman"/>
          <w:sz w:val="23"/>
          <w:szCs w:val="23"/>
          <w:shd w:val="clear" w:color="auto" w:fill="FEFEFE"/>
        </w:rPr>
        <w:t>.</w:t>
      </w:r>
    </w:p>
    <w:p w14:paraId="56CC8A9A" w14:textId="1DFAA9CD" w:rsidR="00F3046B" w:rsidRPr="00A5066E" w:rsidRDefault="00E033B5" w:rsidP="00677AD5">
      <w:pPr>
        <w:spacing w:after="120" w:line="240" w:lineRule="auto"/>
        <w:jc w:val="both"/>
        <w:rPr>
          <w:rFonts w:ascii="Times New Roman" w:hAnsi="Times New Roman" w:cs="Times New Roman"/>
          <w:sz w:val="23"/>
          <w:szCs w:val="23"/>
        </w:rPr>
      </w:pPr>
      <w:r w:rsidRPr="00A5066E">
        <w:rPr>
          <w:rFonts w:ascii="Times New Roman" w:eastAsia="Times New Roman" w:hAnsi="Times New Roman" w:cs="Times New Roman"/>
          <w:sz w:val="23"/>
          <w:szCs w:val="23"/>
        </w:rPr>
        <w:t>Additionally, the EHS for Health Care Facilities</w:t>
      </w:r>
      <w:r w:rsidRPr="00A5066E">
        <w:rPr>
          <w:rFonts w:ascii="Times New Roman" w:hAnsi="Times New Roman" w:cs="Times New Roman"/>
          <w:sz w:val="23"/>
          <w:szCs w:val="23"/>
          <w:vertAlign w:val="superscript"/>
        </w:rPr>
        <w:footnoteReference w:id="17"/>
      </w:r>
      <w:r w:rsidRPr="00A5066E">
        <w:rPr>
          <w:rFonts w:ascii="Times New Roman" w:eastAsia="Times New Roman" w:hAnsi="Times New Roman" w:cs="Times New Roman"/>
          <w:sz w:val="23"/>
          <w:szCs w:val="23"/>
        </w:rPr>
        <w:t xml:space="preserve"> also applies to the project. The EHS Guidelines for Health Care Facilities include information relevant to the management of EHS issues associated with health care facilities, including general hospitals and small inpatient primary care hospitals, as well as outpatient, assisted living, and hospice facilities. Ancillary facilities may include medical laboratories and research facilities, mortuary centers, blood banks and collection services.</w:t>
      </w:r>
    </w:p>
    <w:p w14:paraId="4715C1AE" w14:textId="46E0811E" w:rsidR="00F3046B" w:rsidRPr="00677AD5" w:rsidRDefault="00F3046B" w:rsidP="000E7F76">
      <w:pPr>
        <w:pStyle w:val="Heading2"/>
        <w:numPr>
          <w:ilvl w:val="1"/>
          <w:numId w:val="52"/>
        </w:numPr>
        <w:ind w:left="540" w:hanging="540"/>
      </w:pPr>
      <w:bookmarkStart w:id="28" w:name="_Toc47020382"/>
      <w:bookmarkStart w:id="29" w:name="_Toc51968031"/>
      <w:r w:rsidRPr="00677AD5">
        <w:t>WHO Guidance</w:t>
      </w:r>
      <w:bookmarkEnd w:id="28"/>
      <w:bookmarkEnd w:id="29"/>
    </w:p>
    <w:p w14:paraId="6FFFDE85" w14:textId="77777777" w:rsidR="00E033B5" w:rsidRPr="00A5066E" w:rsidRDefault="00E033B5" w:rsidP="00677AD5">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The WHO is maintaining a website specific to the COVID-19 pandemic with up-to-date country specific and general technical guidance</w:t>
      </w:r>
      <w:r w:rsidRPr="00A5066E">
        <w:rPr>
          <w:rFonts w:ascii="Times New Roman" w:eastAsia="Times New Roman" w:hAnsi="Times New Roman" w:cs="Times New Roman"/>
          <w:color w:val="000000"/>
          <w:sz w:val="23"/>
          <w:szCs w:val="23"/>
          <w:vertAlign w:val="superscript"/>
        </w:rPr>
        <w:footnoteReference w:id="18"/>
      </w:r>
      <w:r w:rsidRPr="00A5066E">
        <w:rPr>
          <w:rFonts w:ascii="Times New Roman" w:eastAsia="Times New Roman" w:hAnsi="Times New Roman" w:cs="Times New Roman"/>
          <w:color w:val="000000"/>
          <w:sz w:val="23"/>
          <w:szCs w:val="23"/>
        </w:rPr>
        <w:t xml:space="preserve">. As the situation remains fluid it is critical that those managing both the national response as well as specific health care facilities and programs keep abreast of guidance provided by the WHO and other international best practice. Current technical guidance provided by the WHO includes the following topics, which are being updated regularly: </w:t>
      </w:r>
    </w:p>
    <w:p w14:paraId="46087B45"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Critical preparedness, readiness and response for COVID-19;</w:t>
      </w:r>
    </w:p>
    <w:p w14:paraId="4E6DCFB8"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Surveillance, rapid response teams, and case investigation;</w:t>
      </w:r>
    </w:p>
    <w:p w14:paraId="65C6B4E3"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National laboratories; </w:t>
      </w:r>
    </w:p>
    <w:p w14:paraId="131649A6"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Country-level coordination, planning, and monitoring; </w:t>
      </w:r>
    </w:p>
    <w:p w14:paraId="59142F55"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Clinical care;</w:t>
      </w:r>
    </w:p>
    <w:p w14:paraId="7668BB66"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Infection prevention and control/WASH</w:t>
      </w:r>
      <w:r w:rsidRPr="00A5066E">
        <w:rPr>
          <w:rFonts w:ascii="Times New Roman" w:eastAsia="Times New Roman" w:hAnsi="Times New Roman" w:cs="Times New Roman"/>
          <w:sz w:val="23"/>
          <w:szCs w:val="23"/>
          <w:vertAlign w:val="superscript"/>
        </w:rPr>
        <w:footnoteReference w:id="19"/>
      </w:r>
    </w:p>
    <w:p w14:paraId="2AEA2AFF"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Serology and early investigation protocols;</w:t>
      </w:r>
    </w:p>
    <w:p w14:paraId="748044B0"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Essential resource planning; </w:t>
      </w:r>
    </w:p>
    <w:p w14:paraId="77D7FBC9"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Guidance for schools, workplaces &amp; institutions;</w:t>
      </w:r>
    </w:p>
    <w:p w14:paraId="33E344EF"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Risk communication and community engagement;</w:t>
      </w:r>
    </w:p>
    <w:p w14:paraId="30D8427E"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Virus origin / reducing animal-human transmission;</w:t>
      </w:r>
    </w:p>
    <w:p w14:paraId="737BA20E"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Points of entry / mass gatherings; </w:t>
      </w:r>
    </w:p>
    <w:p w14:paraId="6904DB75"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Naming the coronavirus disease (COVID-19);</w:t>
      </w:r>
    </w:p>
    <w:p w14:paraId="7A6418C1"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Humanitarian operations, camps, refugees/migrants in non-camps and other fragile settings;</w:t>
      </w:r>
    </w:p>
    <w:p w14:paraId="6D168A9D" w14:textId="77777777" w:rsidR="00E033B5" w:rsidRPr="00A5066E" w:rsidRDefault="00E033B5" w:rsidP="000E7F76">
      <w:pPr>
        <w:widowControl w:val="0"/>
        <w:numPr>
          <w:ilvl w:val="1"/>
          <w:numId w:val="4"/>
        </w:numPr>
        <w:spacing w:after="6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Health workers; and </w:t>
      </w:r>
    </w:p>
    <w:p w14:paraId="14D09576" w14:textId="77777777" w:rsidR="00E033B5" w:rsidRPr="00A5066E" w:rsidRDefault="00E033B5" w:rsidP="000E7F76">
      <w:pPr>
        <w:widowControl w:val="0"/>
        <w:numPr>
          <w:ilvl w:val="1"/>
          <w:numId w:val="4"/>
        </w:num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Maintaining Essential Health Services and Systems. </w:t>
      </w:r>
    </w:p>
    <w:p w14:paraId="77842380" w14:textId="77777777" w:rsidR="00E033B5" w:rsidRPr="00A5066E" w:rsidRDefault="00E033B5" w:rsidP="00677AD5">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Besides the guidance for governments and states, WHO also recommends public and citizens to comply with the safety measures at home, public areas and workplaces. Those recommendations include application of PPE, sanitizers and suggested models of safe behavior and healthy practice and lifestyle.</w:t>
      </w:r>
    </w:p>
    <w:p w14:paraId="2352E627" w14:textId="77777777" w:rsidR="00E033B5" w:rsidRPr="00A5066E" w:rsidRDefault="00E033B5" w:rsidP="00677AD5">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Even prior to adopting COVID-19-specific, constantly evolving guidance and recommendations by WHO, the world health body already had had a well-designed guidelines and standard requirements to prepare for and manage pandemic situations worldwide, including specific chapters for communicable diseases control and preventions. Those to immediate relevance to Emergency COVID-19 Response Project include but are not limited to: </w:t>
      </w:r>
    </w:p>
    <w:p w14:paraId="3E543B5D" w14:textId="77777777" w:rsidR="00E033B5" w:rsidRPr="00677AD5" w:rsidRDefault="00E033B5" w:rsidP="000E7F76">
      <w:pPr>
        <w:pStyle w:val="ListParagraph"/>
        <w:numPr>
          <w:ilvl w:val="0"/>
          <w:numId w:val="65"/>
        </w:numPr>
        <w:pBdr>
          <w:top w:val="nil"/>
          <w:left w:val="nil"/>
          <w:bottom w:val="nil"/>
          <w:right w:val="nil"/>
          <w:between w:val="nil"/>
        </w:pBdr>
        <w:spacing w:after="120"/>
        <w:ind w:left="360"/>
        <w:jc w:val="both"/>
        <w:rPr>
          <w:rFonts w:ascii="Times New Roman" w:eastAsia="Times New Roman" w:hAnsi="Times New Roman" w:cs="Times New Roman"/>
          <w:sz w:val="23"/>
          <w:szCs w:val="23"/>
        </w:rPr>
      </w:pPr>
      <w:r w:rsidRPr="00677AD5">
        <w:rPr>
          <w:rFonts w:ascii="Times New Roman" w:eastAsia="Times New Roman" w:hAnsi="Times New Roman" w:cs="Times New Roman"/>
          <w:sz w:val="23"/>
          <w:szCs w:val="23"/>
        </w:rPr>
        <w:t>Safe management of waste from health-care activities</w:t>
      </w:r>
      <w:r w:rsidRPr="00A5066E">
        <w:rPr>
          <w:rFonts w:eastAsia="Times New Roman"/>
          <w:vertAlign w:val="superscript"/>
        </w:rPr>
        <w:footnoteReference w:id="20"/>
      </w:r>
      <w:r w:rsidRPr="00677AD5">
        <w:rPr>
          <w:rFonts w:ascii="Times New Roman" w:eastAsia="Times New Roman" w:hAnsi="Times New Roman" w:cs="Times New Roman"/>
          <w:sz w:val="23"/>
          <w:szCs w:val="23"/>
        </w:rPr>
        <w:t>. The guideline is designed for state, medical facilities, health-care personnel and waste carrier to advise them about the safe, sustainable and affordable management of medical</w:t>
      </w:r>
      <w:r w:rsidRPr="00677AD5" w:rsidDel="00DC55F6">
        <w:rPr>
          <w:rFonts w:ascii="Times New Roman" w:eastAsia="Times New Roman" w:hAnsi="Times New Roman" w:cs="Times New Roman"/>
          <w:sz w:val="23"/>
          <w:szCs w:val="23"/>
        </w:rPr>
        <w:t xml:space="preserve"> </w:t>
      </w:r>
      <w:r w:rsidRPr="00677AD5">
        <w:rPr>
          <w:rFonts w:ascii="Times New Roman" w:eastAsia="Times New Roman" w:hAnsi="Times New Roman" w:cs="Times New Roman"/>
          <w:sz w:val="23"/>
          <w:szCs w:val="23"/>
        </w:rPr>
        <w:t>waste.  The guideline aims at reducing health problems and eliminating potential risks to people’s health, health-care service provision inevitably create waste that may itself be hazardous to health. The waste produced in the course of health-care activities carries a higher potential for infection spread and injury than any other type of waste. Wherever waste is generated, safe and reliable methods for its handling are therefore essential. Inadequate and inappropriate handling of health-care waste may have serious public health consequences and a significant impact on the environment. Sound management of health-care waste is thus a crucial component of environmental health protection.</w:t>
      </w:r>
    </w:p>
    <w:p w14:paraId="4076266B" w14:textId="301B2C71" w:rsidR="00E033B5" w:rsidRPr="00677AD5" w:rsidRDefault="00E033B5" w:rsidP="000E7F76">
      <w:pPr>
        <w:pStyle w:val="ListParagraph"/>
        <w:numPr>
          <w:ilvl w:val="0"/>
          <w:numId w:val="65"/>
        </w:numPr>
        <w:pBdr>
          <w:top w:val="nil"/>
          <w:left w:val="nil"/>
          <w:bottom w:val="nil"/>
          <w:right w:val="nil"/>
          <w:between w:val="nil"/>
        </w:pBdr>
        <w:spacing w:after="120"/>
        <w:ind w:left="360"/>
        <w:jc w:val="both"/>
        <w:rPr>
          <w:rFonts w:ascii="Times New Roman" w:eastAsia="Times New Roman" w:hAnsi="Times New Roman" w:cs="Times New Roman"/>
          <w:sz w:val="23"/>
          <w:szCs w:val="23"/>
        </w:rPr>
      </w:pPr>
      <w:r w:rsidRPr="00677AD5">
        <w:rPr>
          <w:rFonts w:ascii="Times New Roman" w:eastAsia="Times New Roman" w:hAnsi="Times New Roman" w:cs="Times New Roman"/>
          <w:sz w:val="23"/>
          <w:szCs w:val="23"/>
        </w:rPr>
        <w:t>Infection prevention and control (IPC)</w:t>
      </w:r>
      <w:r w:rsidRPr="00A5066E">
        <w:rPr>
          <w:rFonts w:eastAsia="Times New Roman"/>
          <w:vertAlign w:val="superscript"/>
        </w:rPr>
        <w:footnoteReference w:id="21"/>
      </w:r>
      <w:r w:rsidRPr="00677AD5">
        <w:rPr>
          <w:rFonts w:ascii="Times New Roman" w:eastAsia="Times New Roman" w:hAnsi="Times New Roman" w:cs="Times New Roman"/>
          <w:sz w:val="23"/>
          <w:szCs w:val="23"/>
        </w:rPr>
        <w:t xml:space="preserve">. </w:t>
      </w:r>
      <w:r w:rsidRPr="00677AD5">
        <w:rPr>
          <w:rFonts w:ascii="Times New Roman" w:eastAsia="Times New Roman" w:hAnsi="Times New Roman" w:cs="Times New Roman"/>
          <w:color w:val="333333"/>
          <w:sz w:val="23"/>
          <w:szCs w:val="23"/>
          <w:highlight w:val="white"/>
        </w:rPr>
        <w:t>IPC related standards and guidelines give direction to followers on the effective application of IPC programs, the safe use of invasive devices, the right infrastructure and resources to achieve good IPC standards, including actions such as hand hygiene at the point of care. Based on systematic reviews, as well as presenting practical country examples, expert consensus guidelines developed by WHO are inherently linked to focusing on implementation and mean that countries and health facilities can prioritize practical actions for improvement. The group of IPC guideline by WHO includes guidelines on:</w:t>
      </w:r>
    </w:p>
    <w:p w14:paraId="0FACA33A" w14:textId="23A29B79" w:rsidR="00E033B5" w:rsidRPr="00A5066E" w:rsidRDefault="00E033B5" w:rsidP="000E7F76">
      <w:pPr>
        <w:numPr>
          <w:ilvl w:val="2"/>
          <w:numId w:val="2"/>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333333"/>
          <w:sz w:val="23"/>
          <w:szCs w:val="23"/>
          <w:highlight w:val="white"/>
        </w:rPr>
        <w:t>Hand hygiene</w:t>
      </w:r>
      <w:r w:rsidR="00677AD5">
        <w:rPr>
          <w:rFonts w:ascii="Times New Roman" w:eastAsia="Times New Roman" w:hAnsi="Times New Roman" w:cs="Times New Roman"/>
          <w:color w:val="333333"/>
          <w:sz w:val="23"/>
          <w:szCs w:val="23"/>
        </w:rPr>
        <w:t>;</w:t>
      </w:r>
    </w:p>
    <w:p w14:paraId="6CFE9F11" w14:textId="30334255" w:rsidR="00E033B5" w:rsidRPr="00A5066E" w:rsidRDefault="00E033B5" w:rsidP="000E7F76">
      <w:pPr>
        <w:numPr>
          <w:ilvl w:val="2"/>
          <w:numId w:val="2"/>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333333"/>
          <w:sz w:val="23"/>
          <w:szCs w:val="23"/>
          <w:highlight w:val="white"/>
        </w:rPr>
        <w:t>Injection safety</w:t>
      </w:r>
      <w:r w:rsidR="00677AD5">
        <w:rPr>
          <w:rFonts w:ascii="Times New Roman" w:eastAsia="Times New Roman" w:hAnsi="Times New Roman" w:cs="Times New Roman"/>
          <w:color w:val="333333"/>
          <w:sz w:val="23"/>
          <w:szCs w:val="23"/>
        </w:rPr>
        <w:t>;</w:t>
      </w:r>
    </w:p>
    <w:p w14:paraId="7F293573" w14:textId="39847465" w:rsidR="00E033B5" w:rsidRPr="00A5066E" w:rsidRDefault="00E033B5" w:rsidP="000E7F76">
      <w:pPr>
        <w:numPr>
          <w:ilvl w:val="2"/>
          <w:numId w:val="2"/>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Antimicrobial</w:t>
      </w:r>
      <w:r w:rsidRPr="00A5066E">
        <w:rPr>
          <w:rFonts w:ascii="Times New Roman" w:eastAsia="Times New Roman" w:hAnsi="Times New Roman" w:cs="Times New Roman"/>
          <w:color w:val="333333"/>
          <w:sz w:val="23"/>
          <w:szCs w:val="23"/>
          <w:highlight w:val="white"/>
        </w:rPr>
        <w:t xml:space="preserve"> resistance (AMR)</w:t>
      </w:r>
      <w:r w:rsidR="00677AD5">
        <w:rPr>
          <w:rFonts w:ascii="Times New Roman" w:eastAsia="Times New Roman" w:hAnsi="Times New Roman" w:cs="Times New Roman"/>
          <w:color w:val="333333"/>
          <w:sz w:val="23"/>
          <w:szCs w:val="23"/>
        </w:rPr>
        <w:t>;</w:t>
      </w:r>
    </w:p>
    <w:p w14:paraId="6AF47ABB" w14:textId="256E44B7" w:rsidR="00E033B5" w:rsidRPr="00A5066E" w:rsidRDefault="00E033B5" w:rsidP="000E7F76">
      <w:pPr>
        <w:numPr>
          <w:ilvl w:val="2"/>
          <w:numId w:val="2"/>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333333"/>
          <w:sz w:val="23"/>
          <w:szCs w:val="23"/>
          <w:highlight w:val="white"/>
        </w:rPr>
        <w:t>Surgical site infections</w:t>
      </w:r>
      <w:r w:rsidR="00677AD5">
        <w:rPr>
          <w:rFonts w:ascii="Times New Roman" w:eastAsia="Times New Roman" w:hAnsi="Times New Roman" w:cs="Times New Roman"/>
          <w:color w:val="333333"/>
          <w:sz w:val="23"/>
          <w:szCs w:val="23"/>
        </w:rPr>
        <w:t>; and</w:t>
      </w:r>
    </w:p>
    <w:p w14:paraId="40153ECF" w14:textId="124EEFD5" w:rsidR="00E033B5" w:rsidRPr="00A5066E" w:rsidRDefault="00E033B5" w:rsidP="000E7F76">
      <w:pPr>
        <w:numPr>
          <w:ilvl w:val="2"/>
          <w:numId w:val="3"/>
        </w:numPr>
        <w:pBdr>
          <w:top w:val="nil"/>
          <w:left w:val="nil"/>
          <w:bottom w:val="nil"/>
          <w:right w:val="nil"/>
          <w:between w:val="nil"/>
        </w:pBdr>
        <w:spacing w:after="12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333333"/>
          <w:sz w:val="23"/>
          <w:szCs w:val="23"/>
          <w:highlight w:val="white"/>
        </w:rPr>
        <w:t>Core components of IPC and other interventions</w:t>
      </w:r>
      <w:r w:rsidR="00677AD5">
        <w:rPr>
          <w:rFonts w:ascii="Times New Roman" w:eastAsia="Times New Roman" w:hAnsi="Times New Roman" w:cs="Times New Roman"/>
          <w:color w:val="333333"/>
          <w:sz w:val="23"/>
          <w:szCs w:val="23"/>
        </w:rPr>
        <w:t>.</w:t>
      </w:r>
    </w:p>
    <w:p w14:paraId="0A17742D" w14:textId="07EA0B6D" w:rsidR="00E033B5" w:rsidRPr="00677AD5" w:rsidRDefault="00E033B5" w:rsidP="000E7F76">
      <w:pPr>
        <w:pStyle w:val="ListParagraph"/>
        <w:numPr>
          <w:ilvl w:val="0"/>
          <w:numId w:val="64"/>
        </w:numPr>
        <w:pBdr>
          <w:top w:val="nil"/>
          <w:left w:val="nil"/>
          <w:bottom w:val="nil"/>
          <w:right w:val="nil"/>
          <w:between w:val="nil"/>
        </w:pBdr>
        <w:spacing w:after="120"/>
        <w:ind w:left="360"/>
        <w:jc w:val="both"/>
        <w:rPr>
          <w:rFonts w:ascii="Times New Roman" w:eastAsia="Times New Roman" w:hAnsi="Times New Roman" w:cs="Times New Roman"/>
          <w:color w:val="333333"/>
          <w:sz w:val="23"/>
          <w:szCs w:val="23"/>
        </w:rPr>
      </w:pPr>
      <w:r w:rsidRPr="00677AD5">
        <w:rPr>
          <w:rFonts w:ascii="Times New Roman" w:eastAsia="Times New Roman" w:hAnsi="Times New Roman" w:cs="Times New Roman"/>
          <w:sz w:val="23"/>
          <w:szCs w:val="23"/>
        </w:rPr>
        <w:t xml:space="preserve">Personal Protection Equipment. </w:t>
      </w:r>
      <w:r w:rsidRPr="00677AD5">
        <w:rPr>
          <w:rFonts w:ascii="Times New Roman" w:eastAsia="Times New Roman" w:hAnsi="Times New Roman" w:cs="Times New Roman"/>
          <w:color w:val="333333"/>
          <w:sz w:val="23"/>
          <w:szCs w:val="23"/>
          <w:highlight w:val="white"/>
        </w:rPr>
        <w:t xml:space="preserve">PPE is most important in preventing transmission of the communicable diseases not only in hospitals, but also through various activities linked to health-care provision: cleaning, waste management and community care related to the outbreak and </w:t>
      </w:r>
      <w:r w:rsidR="00BF42DE" w:rsidRPr="00677AD5">
        <w:rPr>
          <w:rFonts w:ascii="Times New Roman" w:eastAsia="Times New Roman" w:hAnsi="Times New Roman" w:cs="Times New Roman"/>
          <w:color w:val="333333"/>
          <w:sz w:val="23"/>
          <w:szCs w:val="23"/>
          <w:highlight w:val="white"/>
        </w:rPr>
        <w:t>p</w:t>
      </w:r>
      <w:r w:rsidRPr="00677AD5">
        <w:rPr>
          <w:rFonts w:ascii="Times New Roman" w:eastAsia="Times New Roman" w:hAnsi="Times New Roman" w:cs="Times New Roman"/>
          <w:color w:val="333333"/>
          <w:sz w:val="23"/>
          <w:szCs w:val="23"/>
          <w:highlight w:val="white"/>
        </w:rPr>
        <w:t>andemic situation. In that regard, WHO sets standard requirements and recommendations on PPE</w:t>
      </w:r>
      <w:r w:rsidRPr="00A5066E">
        <w:rPr>
          <w:rFonts w:eastAsia="Times New Roman"/>
          <w:highlight w:val="white"/>
          <w:vertAlign w:val="superscript"/>
        </w:rPr>
        <w:footnoteReference w:id="22"/>
      </w:r>
      <w:r w:rsidRPr="00677AD5">
        <w:rPr>
          <w:rFonts w:ascii="Times New Roman" w:eastAsia="Times New Roman" w:hAnsi="Times New Roman" w:cs="Times New Roman"/>
          <w:color w:val="333333"/>
          <w:sz w:val="23"/>
          <w:szCs w:val="23"/>
          <w:highlight w:val="white"/>
        </w:rPr>
        <w:t xml:space="preserve"> and on its rational use</w:t>
      </w:r>
      <w:r w:rsidRPr="00A5066E">
        <w:rPr>
          <w:rFonts w:eastAsia="Times New Roman"/>
          <w:highlight w:val="white"/>
          <w:vertAlign w:val="superscript"/>
        </w:rPr>
        <w:footnoteReference w:id="23"/>
      </w:r>
      <w:r w:rsidRPr="00677AD5">
        <w:rPr>
          <w:rFonts w:ascii="Times New Roman" w:eastAsia="Times New Roman" w:hAnsi="Times New Roman" w:cs="Times New Roman"/>
          <w:color w:val="333333"/>
          <w:sz w:val="23"/>
          <w:szCs w:val="23"/>
          <w:highlight w:val="white"/>
        </w:rPr>
        <w:t>.</w:t>
      </w:r>
    </w:p>
    <w:p w14:paraId="62D98EF3" w14:textId="44621174" w:rsidR="00F3046B" w:rsidRPr="00677AD5" w:rsidRDefault="00F3046B" w:rsidP="000E7F76">
      <w:pPr>
        <w:pStyle w:val="Heading1"/>
        <w:numPr>
          <w:ilvl w:val="0"/>
          <w:numId w:val="52"/>
        </w:numPr>
        <w:jc w:val="center"/>
      </w:pPr>
      <w:bookmarkStart w:id="30" w:name="_Toc47020383"/>
      <w:bookmarkStart w:id="31" w:name="_Toc51968032"/>
      <w:r w:rsidRPr="00677AD5">
        <w:t>Environmental and Social Baseline</w:t>
      </w:r>
      <w:bookmarkEnd w:id="30"/>
      <w:bookmarkEnd w:id="31"/>
    </w:p>
    <w:p w14:paraId="4F4DEDE6" w14:textId="48D6BFF2" w:rsidR="00F3046B" w:rsidRPr="002F41BD" w:rsidRDefault="002F41BD" w:rsidP="002F41BD">
      <w:pPr>
        <w:pStyle w:val="Heading2"/>
        <w:ind w:left="540" w:hanging="540"/>
      </w:pPr>
      <w:bookmarkStart w:id="32" w:name="_Toc47020384"/>
      <w:bookmarkStart w:id="33" w:name="_Toc51968033"/>
      <w:r w:rsidRPr="002F41BD">
        <w:t>5.1.</w:t>
      </w:r>
      <w:r w:rsidRPr="002F41BD">
        <w:tab/>
      </w:r>
      <w:r w:rsidR="00F3046B" w:rsidRPr="002F41BD">
        <w:t>Environmental Characteristics</w:t>
      </w:r>
      <w:bookmarkEnd w:id="32"/>
      <w:bookmarkEnd w:id="33"/>
    </w:p>
    <w:p w14:paraId="4DA180F8" w14:textId="5A1419A5" w:rsidR="00DE02D0" w:rsidRPr="00CC2674" w:rsidRDefault="00DE02D0" w:rsidP="00CC2674">
      <w:pPr>
        <w:spacing w:after="120" w:line="240" w:lineRule="auto"/>
        <w:jc w:val="both"/>
        <w:rPr>
          <w:rFonts w:ascii="Times New Roman" w:eastAsiaTheme="minorHAnsi" w:hAnsi="Times New Roman" w:cs="Times New Roman"/>
          <w:b/>
          <w:bCs/>
          <w:sz w:val="23"/>
          <w:szCs w:val="23"/>
          <w:u w:val="single"/>
        </w:rPr>
      </w:pPr>
      <w:r w:rsidRPr="00CC2674">
        <w:rPr>
          <w:rFonts w:ascii="Times New Roman" w:eastAsiaTheme="minorHAnsi" w:hAnsi="Times New Roman" w:cs="Times New Roman"/>
          <w:b/>
          <w:bCs/>
          <w:sz w:val="23"/>
          <w:szCs w:val="23"/>
          <w:u w:val="single"/>
        </w:rPr>
        <w:t>Physical Environment</w:t>
      </w:r>
    </w:p>
    <w:p w14:paraId="6DB0F138" w14:textId="4F61C974" w:rsidR="00A84F3D" w:rsidRPr="00CC2674" w:rsidRDefault="00A84F3D" w:rsidP="00CC2674">
      <w:pPr>
        <w:spacing w:after="120" w:line="240" w:lineRule="auto"/>
        <w:jc w:val="both"/>
        <w:rPr>
          <w:rFonts w:ascii="Times New Roman" w:eastAsia="Times New Roman" w:hAnsi="Times New Roman" w:cs="Times New Roman"/>
          <w:color w:val="000000"/>
          <w:sz w:val="23"/>
          <w:szCs w:val="23"/>
        </w:rPr>
      </w:pPr>
      <w:r w:rsidRPr="00CC2674">
        <w:rPr>
          <w:rFonts w:ascii="Times New Roman" w:eastAsiaTheme="minorHAnsi" w:hAnsi="Times New Roman" w:cs="Times New Roman"/>
          <w:b/>
          <w:bCs/>
          <w:sz w:val="23"/>
          <w:szCs w:val="23"/>
        </w:rPr>
        <w:t xml:space="preserve">Geographical Location. </w:t>
      </w:r>
      <w:r w:rsidRPr="00CC2674">
        <w:rPr>
          <w:rFonts w:ascii="Times New Roman" w:eastAsia="Times New Roman" w:hAnsi="Times New Roman" w:cs="Times New Roman"/>
          <w:color w:val="000000"/>
          <w:sz w:val="23"/>
          <w:szCs w:val="23"/>
        </w:rPr>
        <w:t>The Republic of Moldova (RM), covering an area of 33,846 square km, is located in Central Europe, in the northwestern Balkans. The RM’s capital city is the municipality of Chisinau (mentioned in the historical records for the first time in 1436) with a population of approximately 820.5 thousand people (NBS, 2017). The RM borders on Ukraine in the North, East and South and on Romania in the West, with the Western borderline going along the river Prut</w:t>
      </w:r>
      <w:r w:rsidR="00CC2674">
        <w:rPr>
          <w:rFonts w:ascii="Times New Roman" w:eastAsia="Times New Roman" w:hAnsi="Times New Roman" w:cs="Times New Roman"/>
          <w:color w:val="000000"/>
          <w:sz w:val="23"/>
          <w:szCs w:val="23"/>
        </w:rPr>
        <w:br/>
      </w:r>
      <w:r w:rsidRPr="00CC2674">
        <w:rPr>
          <w:rFonts w:ascii="Times New Roman" w:eastAsia="Times New Roman" w:hAnsi="Times New Roman" w:cs="Times New Roman"/>
          <w:color w:val="000000"/>
          <w:sz w:val="23"/>
          <w:szCs w:val="23"/>
        </w:rPr>
        <w:t>(Figure</w:t>
      </w:r>
      <w:r w:rsidR="00CC2674">
        <w:rPr>
          <w:rFonts w:ascii="Times New Roman" w:eastAsia="Times New Roman" w:hAnsi="Times New Roman" w:cs="Times New Roman"/>
          <w:color w:val="000000"/>
          <w:sz w:val="23"/>
          <w:szCs w:val="23"/>
        </w:rPr>
        <w:t> </w:t>
      </w:r>
      <w:r w:rsidRPr="00CC2674">
        <w:rPr>
          <w:rFonts w:ascii="Times New Roman" w:eastAsia="Times New Roman" w:hAnsi="Times New Roman" w:cs="Times New Roman"/>
          <w:color w:val="000000"/>
          <w:sz w:val="23"/>
          <w:szCs w:val="23"/>
        </w:rPr>
        <w:t xml:space="preserve">1-1). The total length of the RM’s national border is 1,389 km, including 939 km of the border with Ukraine and 450 km of the border with Romania. </w:t>
      </w:r>
    </w:p>
    <w:p w14:paraId="3822DA18"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 xml:space="preserve">The RM is situated at longitude 28˚50’ east and latitude 47˚ north. The exact location of the extreme points on the RM’s territory is as follows: the northernmost point is Naslavcea (latitude 48˚ 21’ north and longitude 27˚ 35’ east); the southernmost point is Giurgiulesti (latitude 45˚ 28’ north and longitude 28˚ 12’ east) which is also RM’s sole location on the bank of the Danube; the westernmost point is Criva (latitude 48˚ 16’ north and longitude 26˚ 30’ east); the easternmost point is Palanca (latitude 46˚ 25’ north and longitude 30˚ 05’ east). The distance between the extreme points is about 350 km from Naslavcea to Giurgiulesti and only 120 km from the West to the East at the latitude of the municipality of Chisinau. </w:t>
      </w:r>
    </w:p>
    <w:p w14:paraId="2C15A229"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The RM is a Black Sea region country. Its southern border extends almost as far as the Black Sea coast, and the access to the Black Sea is open for RM through the Dniester estuary and the Danube.</w:t>
      </w:r>
    </w:p>
    <w:p w14:paraId="54FAD7C2"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b/>
          <w:bCs/>
          <w:color w:val="000000"/>
          <w:sz w:val="23"/>
          <w:szCs w:val="23"/>
        </w:rPr>
        <w:t>Relief.</w:t>
      </w:r>
      <w:r w:rsidRPr="00CC2674">
        <w:rPr>
          <w:rFonts w:ascii="Times New Roman" w:eastAsia="Times New Roman" w:hAnsi="Times New Roman" w:cs="Times New Roman"/>
          <w:color w:val="000000"/>
          <w:sz w:val="23"/>
          <w:szCs w:val="23"/>
        </w:rPr>
        <w:t xml:space="preserve"> The region between the Prut and the Dniester is a part of the Moldovan Plateau, which starts at the foothills of the Bukovina Mountain Crest and Moldova’s Sub-Carpathians in the West and reaches as far as the Dniester in the East. The southwestern part of the Podol Upland extends along the left bank of the Dniester. Hills and flatland areas can be observed next to the upland relief within the framework of those major relief-forming units. The absolute altitudes are within the range of 429 m (Balanesti Hills) and 4 m above the sea level in the Dniester flood land (Palanca). </w:t>
      </w:r>
    </w:p>
    <w:p w14:paraId="363417A7"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The relief has contributed to the formation and development of geographic landscapes and ecosystems - next to the other geo-ecological, biotic and socio-human factors. The current geo-ecological complex took shape at the end of the Late Pleistocene Epoch and in the first half of the Holocene (Recent) Epoch. The current biotic complex (flora, fauna, soil) and soils appeared in the second half of the Holocene epoch.</w:t>
      </w:r>
    </w:p>
    <w:p w14:paraId="7C78DFB4" w14:textId="450D793D" w:rsidR="00DE02D0" w:rsidRPr="00CC2674" w:rsidRDefault="00DE02D0" w:rsidP="00CC2674">
      <w:pPr>
        <w:spacing w:after="120" w:line="240" w:lineRule="auto"/>
        <w:jc w:val="both"/>
        <w:rPr>
          <w:rFonts w:ascii="Times New Roman" w:eastAsiaTheme="minorHAnsi" w:hAnsi="Times New Roman" w:cs="Times New Roman"/>
          <w:b/>
          <w:bCs/>
          <w:sz w:val="23"/>
          <w:szCs w:val="23"/>
          <w:u w:val="single"/>
        </w:rPr>
      </w:pPr>
      <w:r w:rsidRPr="00CC2674">
        <w:rPr>
          <w:rFonts w:ascii="Times New Roman" w:eastAsiaTheme="minorHAnsi" w:hAnsi="Times New Roman" w:cs="Times New Roman"/>
          <w:b/>
          <w:bCs/>
          <w:sz w:val="23"/>
          <w:szCs w:val="23"/>
          <w:u w:val="single"/>
        </w:rPr>
        <w:t>Air and Climate</w:t>
      </w:r>
    </w:p>
    <w:p w14:paraId="39BC7BBA" w14:textId="5028B751" w:rsidR="00855441"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b/>
          <w:bCs/>
          <w:color w:val="000000"/>
          <w:sz w:val="23"/>
          <w:szCs w:val="23"/>
        </w:rPr>
        <w:t xml:space="preserve">Air. </w:t>
      </w:r>
      <w:r w:rsidR="00855441" w:rsidRPr="00CC2674">
        <w:rPr>
          <w:rFonts w:ascii="Times New Roman" w:eastAsia="Times New Roman" w:hAnsi="Times New Roman" w:cs="Times New Roman"/>
          <w:color w:val="000000"/>
          <w:sz w:val="23"/>
          <w:szCs w:val="23"/>
        </w:rPr>
        <w:t xml:space="preserve">The air is polluted in the Republic of Moldova by stationary and mobile sources. Currently, in the Republic of Moldova </w:t>
      </w:r>
      <w:r w:rsidR="004C2A00" w:rsidRPr="00CC2674">
        <w:rPr>
          <w:rFonts w:ascii="Times New Roman" w:eastAsia="Times New Roman" w:hAnsi="Times New Roman" w:cs="Times New Roman"/>
          <w:color w:val="000000"/>
          <w:sz w:val="23"/>
          <w:szCs w:val="23"/>
        </w:rPr>
        <w:t xml:space="preserve">there </w:t>
      </w:r>
      <w:r w:rsidR="00855441" w:rsidRPr="00CC2674">
        <w:rPr>
          <w:rFonts w:ascii="Times New Roman" w:eastAsia="Times New Roman" w:hAnsi="Times New Roman" w:cs="Times New Roman"/>
          <w:color w:val="000000"/>
          <w:sz w:val="23"/>
          <w:szCs w:val="23"/>
        </w:rPr>
        <w:t>are 5,</w:t>
      </w:r>
      <w:r w:rsidR="002C0E86" w:rsidRPr="00CC2674">
        <w:rPr>
          <w:rFonts w:ascii="Times New Roman" w:eastAsia="Times New Roman" w:hAnsi="Times New Roman" w:cs="Times New Roman"/>
          <w:color w:val="000000"/>
          <w:sz w:val="23"/>
          <w:szCs w:val="23"/>
        </w:rPr>
        <w:t>866</w:t>
      </w:r>
      <w:r w:rsidR="00855441" w:rsidRPr="00CC2674">
        <w:rPr>
          <w:rFonts w:ascii="Times New Roman" w:eastAsia="Times New Roman" w:hAnsi="Times New Roman" w:cs="Times New Roman"/>
          <w:color w:val="000000"/>
          <w:sz w:val="23"/>
          <w:szCs w:val="23"/>
        </w:rPr>
        <w:t xml:space="preserve"> air polluting enterprises, thermal power plants and </w:t>
      </w:r>
      <w:r w:rsidR="004C2A00" w:rsidRPr="00CC2674">
        <w:rPr>
          <w:rFonts w:ascii="Times New Roman" w:eastAsia="Times New Roman" w:hAnsi="Times New Roman" w:cs="Times New Roman"/>
          <w:color w:val="000000"/>
          <w:sz w:val="23"/>
          <w:szCs w:val="23"/>
        </w:rPr>
        <w:t xml:space="preserve">small power installations with </w:t>
      </w:r>
      <w:r w:rsidR="00855441" w:rsidRPr="00CC2674">
        <w:rPr>
          <w:rFonts w:ascii="Times New Roman" w:eastAsia="Times New Roman" w:hAnsi="Times New Roman" w:cs="Times New Roman"/>
          <w:color w:val="000000"/>
          <w:sz w:val="23"/>
          <w:szCs w:val="23"/>
        </w:rPr>
        <w:t>boilers. Transport is the main source of air pollution, emitting large amounts of hydrocarbons, carbon monoxide, nitrogen dioxide, sulfur dioxide, soot, benz (a) pyrene and lead into the air.</w:t>
      </w:r>
    </w:p>
    <w:p w14:paraId="39C07269" w14:textId="637E366C" w:rsidR="004C2A00" w:rsidRPr="00CC2674" w:rsidRDefault="00425CBD" w:rsidP="00CC2674">
      <w:pPr>
        <w:spacing w:after="120" w:line="240" w:lineRule="auto"/>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The main challenges in the field of air protection are the following:</w:t>
      </w:r>
    </w:p>
    <w:p w14:paraId="16F88C4A" w14:textId="11E33DDC" w:rsidR="00855441" w:rsidRDefault="00C30311" w:rsidP="00C30311">
      <w:pPr>
        <w:pBdr>
          <w:top w:val="nil"/>
          <w:left w:val="nil"/>
          <w:bottom w:val="nil"/>
          <w:right w:val="nil"/>
          <w:between w:val="nil"/>
        </w:pBdr>
        <w:spacing w:after="120" w:line="240" w:lineRule="auto"/>
        <w:ind w:left="360" w:hanging="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ab/>
      </w:r>
      <w:r w:rsidR="00855441" w:rsidRPr="00CC2674">
        <w:rPr>
          <w:rFonts w:ascii="Times New Roman" w:eastAsia="Times New Roman" w:hAnsi="Times New Roman" w:cs="Times New Roman"/>
          <w:color w:val="000000"/>
          <w:sz w:val="23"/>
          <w:szCs w:val="23"/>
        </w:rPr>
        <w:t>The State Hydrometeorological Service does not have data on recent measurements and in line with EU standards.</w:t>
      </w:r>
    </w:p>
    <w:p w14:paraId="582AAC80" w14:textId="166C0901" w:rsidR="00855441" w:rsidRPr="00CC2674" w:rsidRDefault="00855441" w:rsidP="00C30311">
      <w:pPr>
        <w:pBdr>
          <w:top w:val="nil"/>
          <w:left w:val="nil"/>
          <w:bottom w:val="nil"/>
          <w:right w:val="nil"/>
          <w:between w:val="nil"/>
        </w:pBdr>
        <w:spacing w:after="120" w:line="240" w:lineRule="auto"/>
        <w:ind w:left="360" w:hanging="360"/>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w:t>
      </w:r>
      <w:r w:rsidR="00C30311">
        <w:rPr>
          <w:rFonts w:ascii="Times New Roman" w:eastAsia="Times New Roman" w:hAnsi="Times New Roman" w:cs="Times New Roman"/>
          <w:color w:val="000000"/>
          <w:sz w:val="23"/>
          <w:szCs w:val="23"/>
        </w:rPr>
        <w:tab/>
      </w:r>
      <w:r w:rsidR="00425CBD" w:rsidRPr="00CC2674">
        <w:rPr>
          <w:rFonts w:ascii="Times New Roman" w:eastAsia="Times New Roman" w:hAnsi="Times New Roman" w:cs="Times New Roman"/>
          <w:color w:val="000000"/>
          <w:sz w:val="23"/>
          <w:szCs w:val="23"/>
        </w:rPr>
        <w:t>There are e</w:t>
      </w:r>
      <w:r w:rsidRPr="00CC2674">
        <w:rPr>
          <w:rFonts w:ascii="Times New Roman" w:eastAsia="Times New Roman" w:hAnsi="Times New Roman" w:cs="Times New Roman"/>
          <w:color w:val="000000"/>
          <w:sz w:val="23"/>
          <w:szCs w:val="23"/>
        </w:rPr>
        <w:t>xceedances in the Republic of Moldova of limit values set in the EU, in particular for nitrogen dioxide, particulate matter, benzene and benz (a) pyrene.</w:t>
      </w:r>
    </w:p>
    <w:p w14:paraId="78289E7C" w14:textId="6B2FB3A8" w:rsidR="00855441" w:rsidRPr="00CC2674" w:rsidRDefault="00855441" w:rsidP="00C30311">
      <w:pPr>
        <w:pBdr>
          <w:top w:val="nil"/>
          <w:left w:val="nil"/>
          <w:bottom w:val="nil"/>
          <w:right w:val="nil"/>
          <w:between w:val="nil"/>
        </w:pBdr>
        <w:spacing w:after="120" w:line="240" w:lineRule="auto"/>
        <w:ind w:left="360" w:hanging="360"/>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w:t>
      </w:r>
      <w:r w:rsidR="00C30311">
        <w:rPr>
          <w:rFonts w:ascii="Times New Roman" w:eastAsia="Times New Roman" w:hAnsi="Times New Roman" w:cs="Times New Roman"/>
          <w:color w:val="000000"/>
          <w:sz w:val="23"/>
          <w:szCs w:val="23"/>
        </w:rPr>
        <w:tab/>
      </w:r>
      <w:r w:rsidRPr="00CC2674">
        <w:rPr>
          <w:rFonts w:ascii="Times New Roman" w:eastAsia="Times New Roman" w:hAnsi="Times New Roman" w:cs="Times New Roman"/>
          <w:color w:val="000000"/>
          <w:sz w:val="23"/>
          <w:szCs w:val="23"/>
        </w:rPr>
        <w:t>Limit values</w:t>
      </w:r>
      <w:r w:rsidR="002F41BD" w:rsidRPr="00CC2674">
        <w:rPr>
          <w:rFonts w:ascii="Times New Roman" w:eastAsia="Times New Roman" w:hAnsi="Times New Roman" w:cs="Times New Roman"/>
          <w:color w:val="000000"/>
          <w:sz w:val="23"/>
          <w:szCs w:val="23"/>
        </w:rPr>
        <w:t xml:space="preserve"> a</w:t>
      </w:r>
      <w:r w:rsidRPr="00CC2674">
        <w:rPr>
          <w:rFonts w:ascii="Times New Roman" w:eastAsia="Times New Roman" w:hAnsi="Times New Roman" w:cs="Times New Roman"/>
          <w:color w:val="000000"/>
          <w:sz w:val="23"/>
          <w:szCs w:val="23"/>
        </w:rPr>
        <w:t xml:space="preserve">re not approved for PM10 and PM25 pollutants and the values set for some pollutants significantly exceed the regulations used in European countries, while for other pollutants the regulations </w:t>
      </w:r>
      <w:r w:rsidR="00425CBD" w:rsidRPr="00CC2674">
        <w:rPr>
          <w:rFonts w:ascii="Times New Roman" w:eastAsia="Times New Roman" w:hAnsi="Times New Roman" w:cs="Times New Roman"/>
          <w:color w:val="000000"/>
          <w:sz w:val="23"/>
          <w:szCs w:val="23"/>
        </w:rPr>
        <w:t>imposed</w:t>
      </w:r>
      <w:r w:rsidRPr="00CC2674">
        <w:rPr>
          <w:rFonts w:ascii="Times New Roman" w:eastAsia="Times New Roman" w:hAnsi="Times New Roman" w:cs="Times New Roman"/>
          <w:color w:val="000000"/>
          <w:sz w:val="23"/>
          <w:szCs w:val="23"/>
        </w:rPr>
        <w:t xml:space="preserve"> by the legislation in force are lower, respectively, the requirements of these are stricter than the European ones.</w:t>
      </w:r>
    </w:p>
    <w:p w14:paraId="49550224" w14:textId="0AB367CB" w:rsidR="00855441" w:rsidRPr="00CC2674" w:rsidRDefault="00855441" w:rsidP="00C30311">
      <w:pPr>
        <w:pBdr>
          <w:top w:val="nil"/>
          <w:left w:val="nil"/>
          <w:bottom w:val="nil"/>
          <w:right w:val="nil"/>
          <w:between w:val="nil"/>
        </w:pBdr>
        <w:spacing w:after="120" w:line="240" w:lineRule="auto"/>
        <w:ind w:left="360" w:hanging="360"/>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w:t>
      </w:r>
      <w:r w:rsidR="00C30311">
        <w:rPr>
          <w:rFonts w:ascii="Times New Roman" w:eastAsia="Times New Roman" w:hAnsi="Times New Roman" w:cs="Times New Roman"/>
          <w:color w:val="000000"/>
          <w:sz w:val="23"/>
          <w:szCs w:val="23"/>
        </w:rPr>
        <w:tab/>
      </w:r>
      <w:r w:rsidRPr="00CC2674">
        <w:rPr>
          <w:rFonts w:ascii="Times New Roman" w:eastAsia="Times New Roman" w:hAnsi="Times New Roman" w:cs="Times New Roman"/>
          <w:color w:val="000000"/>
          <w:sz w:val="23"/>
          <w:szCs w:val="23"/>
        </w:rPr>
        <w:t>It is noted that the stationary monitoring stations are from 1970-1978 and are obsolete both morally and physically. Currently, the Republic of Moldova is guided by the Framework Plan for Eastern European countries, according to which it is necessary to create a monitoring network, including for fine PM particles. It should be mentioned that on the territory of the country there are only three monitoring points for PM pollutants (one station in Mateuți village, one in Leova town and one in Chisinau municipality).</w:t>
      </w:r>
    </w:p>
    <w:p w14:paraId="3D8E76E6" w14:textId="1684F8BF" w:rsidR="00272D5A" w:rsidRPr="00CC2674" w:rsidRDefault="00855441" w:rsidP="00C30311">
      <w:pPr>
        <w:pBdr>
          <w:top w:val="nil"/>
          <w:left w:val="nil"/>
          <w:bottom w:val="nil"/>
          <w:right w:val="nil"/>
          <w:between w:val="nil"/>
        </w:pBdr>
        <w:spacing w:after="120" w:line="240" w:lineRule="auto"/>
        <w:ind w:left="360" w:hanging="360"/>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w:t>
      </w:r>
      <w:r w:rsidR="00C30311">
        <w:rPr>
          <w:rFonts w:ascii="Times New Roman" w:eastAsia="Times New Roman" w:hAnsi="Times New Roman" w:cs="Times New Roman"/>
          <w:color w:val="000000"/>
          <w:sz w:val="23"/>
          <w:szCs w:val="23"/>
        </w:rPr>
        <w:tab/>
      </w:r>
      <w:r w:rsidRPr="00CC2674">
        <w:rPr>
          <w:rFonts w:ascii="Times New Roman" w:eastAsia="Times New Roman" w:hAnsi="Times New Roman" w:cs="Times New Roman"/>
          <w:color w:val="000000"/>
          <w:sz w:val="23"/>
          <w:szCs w:val="23"/>
        </w:rPr>
        <w:t>For the purpose of monitoring in any region / part of the country, mobile monitoring stations are used in Europe. Unfortunately, the Republic of Moldova does not have such equipment. Despite complaints from the population about air pollution, S</w:t>
      </w:r>
      <w:r w:rsidR="00425CBD" w:rsidRPr="00CC2674">
        <w:rPr>
          <w:rFonts w:ascii="Times New Roman" w:eastAsia="Times New Roman" w:hAnsi="Times New Roman" w:cs="Times New Roman"/>
          <w:color w:val="000000"/>
          <w:sz w:val="23"/>
          <w:szCs w:val="23"/>
        </w:rPr>
        <w:t>tate Hydrometeo Service</w:t>
      </w:r>
      <w:r w:rsidRPr="00CC2674">
        <w:rPr>
          <w:rFonts w:ascii="Times New Roman" w:eastAsia="Times New Roman" w:hAnsi="Times New Roman" w:cs="Times New Roman"/>
          <w:color w:val="000000"/>
          <w:sz w:val="23"/>
          <w:szCs w:val="23"/>
        </w:rPr>
        <w:t xml:space="preserve">, in the absence of such stations, does not have the opportunity to assess in a timely manner the level of emissions from the </w:t>
      </w:r>
      <w:r w:rsidR="00425CBD" w:rsidRPr="00CC2674">
        <w:rPr>
          <w:rFonts w:ascii="Times New Roman" w:eastAsia="Times New Roman" w:hAnsi="Times New Roman" w:cs="Times New Roman"/>
          <w:color w:val="000000"/>
          <w:sz w:val="23"/>
          <w:szCs w:val="23"/>
        </w:rPr>
        <w:t xml:space="preserve">existing </w:t>
      </w:r>
      <w:r w:rsidRPr="00CC2674">
        <w:rPr>
          <w:rFonts w:ascii="Times New Roman" w:eastAsia="Times New Roman" w:hAnsi="Times New Roman" w:cs="Times New Roman"/>
          <w:color w:val="000000"/>
          <w:sz w:val="23"/>
          <w:szCs w:val="23"/>
        </w:rPr>
        <w:t>source</w:t>
      </w:r>
      <w:r w:rsidR="00425CBD" w:rsidRPr="00CC2674">
        <w:rPr>
          <w:rFonts w:ascii="Times New Roman" w:eastAsia="Times New Roman" w:hAnsi="Times New Roman" w:cs="Times New Roman"/>
          <w:color w:val="000000"/>
          <w:sz w:val="23"/>
          <w:szCs w:val="23"/>
        </w:rPr>
        <w:t>s</w:t>
      </w:r>
      <w:r w:rsidRPr="00CC2674">
        <w:rPr>
          <w:rFonts w:ascii="Times New Roman" w:eastAsia="Times New Roman" w:hAnsi="Times New Roman" w:cs="Times New Roman"/>
          <w:color w:val="000000"/>
          <w:sz w:val="23"/>
          <w:szCs w:val="23"/>
        </w:rPr>
        <w:t xml:space="preserve"> and provide the population with information on the quality of the air they breathe.</w:t>
      </w:r>
    </w:p>
    <w:p w14:paraId="3847D0DA" w14:textId="185F1D89" w:rsidR="00425CBD" w:rsidRPr="00CC2674" w:rsidRDefault="00425CB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 xml:space="preserve">As a result of environmental control actions in 2019 by State Ecological Inspectorate, it was found that 5,866 objects with environmental impact are registered in the Republic of Moldova, including 5 </w:t>
      </w:r>
      <w:r w:rsidR="002C0E86" w:rsidRPr="00CC2674">
        <w:rPr>
          <w:rFonts w:ascii="Times New Roman" w:eastAsia="Times New Roman" w:hAnsi="Times New Roman" w:cs="Times New Roman"/>
          <w:color w:val="000000"/>
          <w:sz w:val="23"/>
          <w:szCs w:val="23"/>
        </w:rPr>
        <w:t xml:space="preserve">of </w:t>
      </w:r>
      <w:r w:rsidRPr="00CC2674">
        <w:rPr>
          <w:rFonts w:ascii="Times New Roman" w:eastAsia="Times New Roman" w:hAnsi="Times New Roman" w:cs="Times New Roman"/>
          <w:color w:val="000000"/>
          <w:sz w:val="23"/>
          <w:szCs w:val="23"/>
        </w:rPr>
        <w:t>grade I</w:t>
      </w:r>
      <w:r w:rsidR="002C0E86" w:rsidRPr="00CC2674">
        <w:rPr>
          <w:rFonts w:ascii="Times New Roman" w:eastAsia="Times New Roman" w:hAnsi="Times New Roman" w:cs="Times New Roman"/>
          <w:color w:val="000000"/>
          <w:sz w:val="23"/>
          <w:szCs w:val="23"/>
        </w:rPr>
        <w:t xml:space="preserve"> (one)</w:t>
      </w:r>
      <w:r w:rsidRPr="00CC2674">
        <w:rPr>
          <w:rFonts w:ascii="Times New Roman" w:eastAsia="Times New Roman" w:hAnsi="Times New Roman" w:cs="Times New Roman"/>
          <w:color w:val="000000"/>
          <w:sz w:val="23"/>
          <w:szCs w:val="23"/>
        </w:rPr>
        <w:t xml:space="preserve"> with emissions above 7 253.03 t / year, 20 </w:t>
      </w:r>
      <w:r w:rsidR="002C0E86" w:rsidRPr="00CC2674">
        <w:rPr>
          <w:rFonts w:ascii="Times New Roman" w:eastAsia="Times New Roman" w:hAnsi="Times New Roman" w:cs="Times New Roman"/>
          <w:color w:val="000000"/>
          <w:sz w:val="23"/>
          <w:szCs w:val="23"/>
        </w:rPr>
        <w:t xml:space="preserve">– of </w:t>
      </w:r>
      <w:r w:rsidRPr="00CC2674">
        <w:rPr>
          <w:rFonts w:ascii="Times New Roman" w:eastAsia="Times New Roman" w:hAnsi="Times New Roman" w:cs="Times New Roman"/>
          <w:color w:val="000000"/>
          <w:sz w:val="23"/>
          <w:szCs w:val="23"/>
        </w:rPr>
        <w:t xml:space="preserve">grade II with moderate impact and the </w:t>
      </w:r>
      <w:r w:rsidR="002C0E86" w:rsidRPr="00CC2674">
        <w:rPr>
          <w:rFonts w:ascii="Times New Roman" w:eastAsia="Times New Roman" w:hAnsi="Times New Roman" w:cs="Times New Roman"/>
          <w:color w:val="000000"/>
          <w:sz w:val="23"/>
          <w:szCs w:val="23"/>
        </w:rPr>
        <w:t xml:space="preserve">majority - </w:t>
      </w:r>
      <w:r w:rsidRPr="00CC2674">
        <w:rPr>
          <w:rFonts w:ascii="Times New Roman" w:eastAsia="Times New Roman" w:hAnsi="Times New Roman" w:cs="Times New Roman"/>
          <w:color w:val="000000"/>
          <w:sz w:val="23"/>
          <w:szCs w:val="23"/>
        </w:rPr>
        <w:t>with low impact on the air</w:t>
      </w:r>
      <w:r w:rsidR="002C0E86" w:rsidRPr="00CC2674">
        <w:rPr>
          <w:rFonts w:ascii="Times New Roman" w:eastAsia="Times New Roman" w:hAnsi="Times New Roman" w:cs="Times New Roman"/>
          <w:color w:val="000000"/>
          <w:sz w:val="23"/>
          <w:szCs w:val="23"/>
        </w:rPr>
        <w:t xml:space="preserve"> quality</w:t>
      </w:r>
      <w:r w:rsidRPr="00CC2674">
        <w:rPr>
          <w:rFonts w:ascii="Times New Roman" w:eastAsia="Times New Roman" w:hAnsi="Times New Roman" w:cs="Times New Roman"/>
          <w:color w:val="000000"/>
          <w:sz w:val="23"/>
          <w:szCs w:val="23"/>
        </w:rPr>
        <w:t>. The industrial sector registers 27,070</w:t>
      </w:r>
      <w:r w:rsidR="002C0E86" w:rsidRPr="00CC2674">
        <w:rPr>
          <w:rFonts w:ascii="Times New Roman" w:eastAsia="Times New Roman" w:hAnsi="Times New Roman" w:cs="Times New Roman"/>
          <w:color w:val="000000"/>
          <w:sz w:val="23"/>
          <w:szCs w:val="23"/>
        </w:rPr>
        <w:t xml:space="preserve"> </w:t>
      </w:r>
      <w:r w:rsidRPr="00CC2674">
        <w:rPr>
          <w:rFonts w:ascii="Times New Roman" w:eastAsia="Times New Roman" w:hAnsi="Times New Roman" w:cs="Times New Roman"/>
          <w:color w:val="000000"/>
          <w:sz w:val="23"/>
          <w:szCs w:val="23"/>
        </w:rPr>
        <w:t xml:space="preserve">sources of pollution (emission </w:t>
      </w:r>
      <w:r w:rsidR="002C0E86" w:rsidRPr="00CC2674">
        <w:rPr>
          <w:rFonts w:ascii="Times New Roman" w:eastAsia="Times New Roman" w:hAnsi="Times New Roman" w:cs="Times New Roman"/>
          <w:color w:val="000000"/>
          <w:sz w:val="23"/>
          <w:szCs w:val="23"/>
        </w:rPr>
        <w:t>amount of</w:t>
      </w:r>
      <w:r w:rsidRPr="00CC2674">
        <w:rPr>
          <w:rFonts w:ascii="Times New Roman" w:eastAsia="Times New Roman" w:hAnsi="Times New Roman" w:cs="Times New Roman"/>
          <w:color w:val="000000"/>
          <w:sz w:val="23"/>
          <w:szCs w:val="23"/>
        </w:rPr>
        <w:t xml:space="preserve"> 9 181.4188 t / year), followed by the transport sector,</w:t>
      </w:r>
      <w:r w:rsidR="002C0E86" w:rsidRPr="00CC2674">
        <w:rPr>
          <w:rFonts w:ascii="Times New Roman" w:eastAsia="Times New Roman" w:hAnsi="Times New Roman" w:cs="Times New Roman"/>
          <w:color w:val="000000"/>
          <w:sz w:val="23"/>
          <w:szCs w:val="23"/>
        </w:rPr>
        <w:t xml:space="preserve"> </w:t>
      </w:r>
      <w:r w:rsidRPr="00CC2674">
        <w:rPr>
          <w:rFonts w:ascii="Times New Roman" w:eastAsia="Times New Roman" w:hAnsi="Times New Roman" w:cs="Times New Roman"/>
          <w:color w:val="000000"/>
          <w:sz w:val="23"/>
          <w:szCs w:val="23"/>
        </w:rPr>
        <w:t>such as peco stations, passenger service</w:t>
      </w:r>
      <w:r w:rsidR="002C0E86" w:rsidRPr="00CC2674">
        <w:rPr>
          <w:rFonts w:ascii="Times New Roman" w:eastAsia="Times New Roman" w:hAnsi="Times New Roman" w:cs="Times New Roman"/>
          <w:color w:val="000000"/>
          <w:sz w:val="23"/>
          <w:szCs w:val="23"/>
        </w:rPr>
        <w:t xml:space="preserve"> stations</w:t>
      </w:r>
      <w:r w:rsidRPr="00CC2674">
        <w:rPr>
          <w:rFonts w:ascii="Times New Roman" w:eastAsia="Times New Roman" w:hAnsi="Times New Roman" w:cs="Times New Roman"/>
          <w:color w:val="000000"/>
          <w:sz w:val="23"/>
          <w:szCs w:val="23"/>
        </w:rPr>
        <w:t>, etc., (11 468 sources of</w:t>
      </w:r>
      <w:r w:rsidR="002C0E86" w:rsidRPr="00CC2674">
        <w:rPr>
          <w:rFonts w:ascii="Times New Roman" w:eastAsia="Times New Roman" w:hAnsi="Times New Roman" w:cs="Times New Roman"/>
          <w:color w:val="000000"/>
          <w:sz w:val="23"/>
          <w:szCs w:val="23"/>
        </w:rPr>
        <w:t xml:space="preserve"> </w:t>
      </w:r>
      <w:r w:rsidRPr="00CC2674">
        <w:rPr>
          <w:rFonts w:ascii="Times New Roman" w:eastAsia="Times New Roman" w:hAnsi="Times New Roman" w:cs="Times New Roman"/>
          <w:color w:val="000000"/>
          <w:sz w:val="23"/>
          <w:szCs w:val="23"/>
        </w:rPr>
        <w:t xml:space="preserve">pollution), energy </w:t>
      </w:r>
      <w:r w:rsidR="002C0E86" w:rsidRPr="00CC2674">
        <w:rPr>
          <w:rFonts w:ascii="Times New Roman" w:eastAsia="Times New Roman" w:hAnsi="Times New Roman" w:cs="Times New Roman"/>
          <w:color w:val="000000"/>
          <w:sz w:val="23"/>
          <w:szCs w:val="23"/>
        </w:rPr>
        <w:t xml:space="preserve">sector </w:t>
      </w:r>
      <w:r w:rsidRPr="00CC2674">
        <w:rPr>
          <w:rFonts w:ascii="Times New Roman" w:eastAsia="Times New Roman" w:hAnsi="Times New Roman" w:cs="Times New Roman"/>
          <w:color w:val="000000"/>
          <w:sz w:val="23"/>
          <w:szCs w:val="23"/>
        </w:rPr>
        <w:t>(5,300 sources of pollution), other sectors (9,998 sources of pollution).</w:t>
      </w:r>
    </w:p>
    <w:p w14:paraId="49EFC59B" w14:textId="3D7004D3" w:rsidR="00425CBD" w:rsidRPr="00CC2674" w:rsidRDefault="00425CB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It is worth mentioning that the amount of pollutants emitted into the air at all</w:t>
      </w:r>
      <w:r w:rsidR="002C0E86" w:rsidRPr="00CC2674">
        <w:rPr>
          <w:rFonts w:ascii="Times New Roman" w:eastAsia="Times New Roman" w:hAnsi="Times New Roman" w:cs="Times New Roman"/>
          <w:color w:val="000000"/>
          <w:sz w:val="23"/>
          <w:szCs w:val="23"/>
        </w:rPr>
        <w:t xml:space="preserve"> </w:t>
      </w:r>
      <w:r w:rsidRPr="00CC2674">
        <w:rPr>
          <w:rFonts w:ascii="Times New Roman" w:eastAsia="Times New Roman" w:hAnsi="Times New Roman" w:cs="Times New Roman"/>
          <w:color w:val="000000"/>
          <w:sz w:val="23"/>
          <w:szCs w:val="23"/>
        </w:rPr>
        <w:t xml:space="preserve">fixed pollution sources in the current year was estimated at 21867.92 tons per year. </w:t>
      </w:r>
      <w:r w:rsidR="002C0E86" w:rsidRPr="00CC2674">
        <w:rPr>
          <w:rFonts w:ascii="Times New Roman" w:eastAsia="Times New Roman" w:hAnsi="Times New Roman" w:cs="Times New Roman"/>
          <w:color w:val="000000"/>
          <w:sz w:val="23"/>
          <w:szCs w:val="23"/>
        </w:rPr>
        <w:t xml:space="preserve">From small power plants with </w:t>
      </w:r>
      <w:r w:rsidRPr="00CC2674">
        <w:rPr>
          <w:rFonts w:ascii="Times New Roman" w:eastAsia="Times New Roman" w:hAnsi="Times New Roman" w:cs="Times New Roman"/>
          <w:color w:val="000000"/>
          <w:sz w:val="23"/>
          <w:szCs w:val="23"/>
        </w:rPr>
        <w:t xml:space="preserve">boilers, the emission </w:t>
      </w:r>
      <w:r w:rsidR="002C0E86" w:rsidRPr="00CC2674">
        <w:rPr>
          <w:rFonts w:ascii="Times New Roman" w:eastAsia="Times New Roman" w:hAnsi="Times New Roman" w:cs="Times New Roman"/>
          <w:color w:val="000000"/>
          <w:sz w:val="23"/>
          <w:szCs w:val="23"/>
        </w:rPr>
        <w:t>amount</w:t>
      </w:r>
      <w:r w:rsidRPr="00CC2674">
        <w:rPr>
          <w:rFonts w:ascii="Times New Roman" w:eastAsia="Times New Roman" w:hAnsi="Times New Roman" w:cs="Times New Roman"/>
          <w:color w:val="000000"/>
          <w:sz w:val="23"/>
          <w:szCs w:val="23"/>
        </w:rPr>
        <w:t xml:space="preserve"> constituted 3 795.7206 t / year, of which a good part</w:t>
      </w:r>
      <w:r w:rsidR="002C0E86" w:rsidRPr="00CC2674">
        <w:rPr>
          <w:rFonts w:ascii="Times New Roman" w:eastAsia="Times New Roman" w:hAnsi="Times New Roman" w:cs="Times New Roman"/>
          <w:color w:val="000000"/>
          <w:sz w:val="23"/>
          <w:szCs w:val="23"/>
        </w:rPr>
        <w:t xml:space="preserve"> </w:t>
      </w:r>
      <w:r w:rsidRPr="00CC2674">
        <w:rPr>
          <w:rFonts w:ascii="Times New Roman" w:eastAsia="Times New Roman" w:hAnsi="Times New Roman" w:cs="Times New Roman"/>
          <w:color w:val="000000"/>
          <w:sz w:val="23"/>
          <w:szCs w:val="23"/>
        </w:rPr>
        <w:t>uses biofuels (pellets, biogas) and gas.</w:t>
      </w:r>
      <w:r w:rsidR="002C0E86" w:rsidRPr="00CC2674">
        <w:rPr>
          <w:rFonts w:ascii="Times New Roman" w:eastAsia="Times New Roman" w:hAnsi="Times New Roman" w:cs="Times New Roman"/>
          <w:color w:val="000000"/>
          <w:sz w:val="23"/>
          <w:szCs w:val="23"/>
        </w:rPr>
        <w:t xml:space="preserve"> </w:t>
      </w:r>
      <w:r w:rsidRPr="00CC2674">
        <w:rPr>
          <w:rFonts w:ascii="Times New Roman" w:eastAsia="Times New Roman" w:hAnsi="Times New Roman" w:cs="Times New Roman"/>
          <w:color w:val="000000"/>
          <w:sz w:val="23"/>
          <w:szCs w:val="23"/>
        </w:rPr>
        <w:t xml:space="preserve">According to the reports of </w:t>
      </w:r>
      <w:r w:rsidR="002C0E86" w:rsidRPr="00CC2674">
        <w:rPr>
          <w:rFonts w:ascii="Times New Roman" w:eastAsia="Times New Roman" w:hAnsi="Times New Roman" w:cs="Times New Roman"/>
          <w:color w:val="000000"/>
          <w:sz w:val="23"/>
          <w:szCs w:val="23"/>
        </w:rPr>
        <w:t>the State Ecological Inspectorate</w:t>
      </w:r>
      <w:r w:rsidRPr="00CC2674">
        <w:rPr>
          <w:rFonts w:ascii="Times New Roman" w:eastAsia="Times New Roman" w:hAnsi="Times New Roman" w:cs="Times New Roman"/>
          <w:color w:val="000000"/>
          <w:sz w:val="23"/>
          <w:szCs w:val="23"/>
        </w:rPr>
        <w:t xml:space="preserve"> in 2019, serious cases of exceeding a</w:t>
      </w:r>
      <w:r w:rsidR="002C0E86" w:rsidRPr="00CC2674">
        <w:rPr>
          <w:rFonts w:ascii="Times New Roman" w:eastAsia="Times New Roman" w:hAnsi="Times New Roman" w:cs="Times New Roman"/>
          <w:color w:val="000000"/>
          <w:sz w:val="23"/>
          <w:szCs w:val="23"/>
        </w:rPr>
        <w:t xml:space="preserve"> </w:t>
      </w:r>
      <w:r w:rsidRPr="00CC2674">
        <w:rPr>
          <w:rFonts w:ascii="Times New Roman" w:eastAsia="Times New Roman" w:hAnsi="Times New Roman" w:cs="Times New Roman"/>
          <w:color w:val="000000"/>
          <w:sz w:val="23"/>
          <w:szCs w:val="23"/>
        </w:rPr>
        <w:t xml:space="preserve">limited </w:t>
      </w:r>
      <w:r w:rsidR="002C0E86" w:rsidRPr="00CC2674">
        <w:rPr>
          <w:rFonts w:ascii="Times New Roman" w:eastAsia="Times New Roman" w:hAnsi="Times New Roman" w:cs="Times New Roman"/>
          <w:color w:val="000000"/>
          <w:sz w:val="23"/>
          <w:szCs w:val="23"/>
        </w:rPr>
        <w:t>allowable</w:t>
      </w:r>
      <w:r w:rsidRPr="00CC2674">
        <w:rPr>
          <w:rFonts w:ascii="Times New Roman" w:eastAsia="Times New Roman" w:hAnsi="Times New Roman" w:cs="Times New Roman"/>
          <w:color w:val="000000"/>
          <w:sz w:val="23"/>
          <w:szCs w:val="23"/>
        </w:rPr>
        <w:t xml:space="preserve"> </w:t>
      </w:r>
      <w:r w:rsidR="002C0E86" w:rsidRPr="00CC2674">
        <w:rPr>
          <w:rFonts w:ascii="Times New Roman" w:eastAsia="Times New Roman" w:hAnsi="Times New Roman" w:cs="Times New Roman"/>
          <w:color w:val="000000"/>
          <w:sz w:val="23"/>
          <w:szCs w:val="23"/>
        </w:rPr>
        <w:t>concentrations</w:t>
      </w:r>
      <w:r w:rsidRPr="00CC2674">
        <w:rPr>
          <w:rFonts w:ascii="Times New Roman" w:eastAsia="Times New Roman" w:hAnsi="Times New Roman" w:cs="Times New Roman"/>
          <w:color w:val="000000"/>
          <w:sz w:val="23"/>
          <w:szCs w:val="23"/>
        </w:rPr>
        <w:t xml:space="preserve"> were not detected, so no requests for cessation of</w:t>
      </w:r>
      <w:r w:rsidR="002C0E86" w:rsidRPr="00CC2674">
        <w:rPr>
          <w:rFonts w:ascii="Times New Roman" w:eastAsia="Times New Roman" w:hAnsi="Times New Roman" w:cs="Times New Roman"/>
          <w:color w:val="000000"/>
          <w:sz w:val="23"/>
          <w:szCs w:val="23"/>
        </w:rPr>
        <w:t xml:space="preserve"> </w:t>
      </w:r>
      <w:r w:rsidRPr="00CC2674">
        <w:rPr>
          <w:rFonts w:ascii="Times New Roman" w:eastAsia="Times New Roman" w:hAnsi="Times New Roman" w:cs="Times New Roman"/>
          <w:color w:val="000000"/>
          <w:sz w:val="23"/>
          <w:szCs w:val="23"/>
        </w:rPr>
        <w:t xml:space="preserve">activities of economic </w:t>
      </w:r>
      <w:r w:rsidR="002C0E86" w:rsidRPr="00CC2674">
        <w:rPr>
          <w:rFonts w:ascii="Times New Roman" w:eastAsia="Times New Roman" w:hAnsi="Times New Roman" w:cs="Times New Roman"/>
          <w:color w:val="000000"/>
          <w:sz w:val="23"/>
          <w:szCs w:val="23"/>
        </w:rPr>
        <w:t>entities</w:t>
      </w:r>
      <w:r w:rsidRPr="00CC2674">
        <w:rPr>
          <w:rFonts w:ascii="Times New Roman" w:eastAsia="Times New Roman" w:hAnsi="Times New Roman" w:cs="Times New Roman"/>
          <w:color w:val="000000"/>
          <w:sz w:val="23"/>
          <w:szCs w:val="23"/>
        </w:rPr>
        <w:t xml:space="preserve"> were</w:t>
      </w:r>
      <w:r w:rsidR="002C0E86" w:rsidRPr="00CC2674">
        <w:rPr>
          <w:rFonts w:ascii="Times New Roman" w:eastAsia="Times New Roman" w:hAnsi="Times New Roman" w:cs="Times New Roman"/>
          <w:color w:val="000000"/>
          <w:sz w:val="23"/>
          <w:szCs w:val="23"/>
        </w:rPr>
        <w:t xml:space="preserve"> received.</w:t>
      </w:r>
    </w:p>
    <w:p w14:paraId="052442B9" w14:textId="0E03A99C"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b/>
          <w:bCs/>
          <w:color w:val="000000"/>
          <w:sz w:val="23"/>
          <w:szCs w:val="23"/>
        </w:rPr>
        <w:t>Climate.</w:t>
      </w:r>
      <w:r w:rsidRPr="00CC2674">
        <w:rPr>
          <w:rFonts w:ascii="Times New Roman" w:eastAsia="Times New Roman" w:hAnsi="Times New Roman" w:cs="Times New Roman"/>
          <w:color w:val="000000"/>
          <w:sz w:val="23"/>
          <w:szCs w:val="23"/>
        </w:rPr>
        <w:t xml:space="preserve"> The climate of the Republic of Moldova is moderately continental, characterized by relatively mild winters with little snow, long warm summers and low humidity. The country is located in the area where the air masses coming from the Atlantic Ocean via Western Europe interact and mix with the air from the extreme continental northeastern regions and the Mediterranean air from the south-west. Two distinctive patterns can be observed regarding the territorial distribution of the climatic features in RM: (i) distinct zoning of the annual rainfall averages which show a decreasing trend from the North to the South; and (ii) the increase by approximately 100 mm of the multiannual rainfall averages in the upland regions depending on the neighboring flatland areas. </w:t>
      </w:r>
    </w:p>
    <w:p w14:paraId="5B205CCA" w14:textId="010BA1B9"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The average annual air temperatures vary between 6.3°C (1980) in the North to 12.3°C (2007) in the South (Table 1-1). From 1990 to 2015, the absolute annual temperatures varied from a minimum of</w:t>
      </w:r>
      <w:r w:rsidR="00C30311">
        <w:rPr>
          <w:rFonts w:ascii="Times New Roman" w:eastAsia="Times New Roman" w:hAnsi="Times New Roman" w:cs="Times New Roman"/>
          <w:color w:val="000000"/>
          <w:sz w:val="23"/>
          <w:szCs w:val="23"/>
        </w:rPr>
        <w:br/>
      </w:r>
      <w:r w:rsidRPr="00CC2674">
        <w:rPr>
          <w:rFonts w:ascii="Times New Roman" w:eastAsia="Times New Roman" w:hAnsi="Times New Roman" w:cs="Times New Roman"/>
          <w:color w:val="000000"/>
          <w:sz w:val="23"/>
          <w:szCs w:val="23"/>
        </w:rPr>
        <w:t>-28.0°C (January 2006) and a maximum of +39.5°C (July 2007). Warm weather lasts about 190 days.</w:t>
      </w:r>
    </w:p>
    <w:p w14:paraId="0394AA52"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Annual precipitations are decreasing in intensity from North- West to Southeast. In 1960-2015 time series, the average annual precipitations varied between a minimum of 382 mm (2015) and a maximum of 960 mm (2010) in the North; respectively from a minimum of 307 mm (2003) and a maximum of 813 mm (1997) in the South (Table 1-2). The number of days with precipitations (0.1 mm and more) varied from a minimum of 111 (2014-2015) and a maximum of 174 days (1980 and 1987) in the North, respectively from a minimum of 91 (2003) and a maximum of 152 days (1991) in the South.</w:t>
      </w:r>
    </w:p>
    <w:p w14:paraId="37203007" w14:textId="14D0A122" w:rsidR="00DE02D0" w:rsidRPr="00CC2674" w:rsidRDefault="00DE02D0" w:rsidP="00CC2674">
      <w:pPr>
        <w:spacing w:after="120" w:line="240" w:lineRule="auto"/>
        <w:jc w:val="both"/>
        <w:rPr>
          <w:rFonts w:ascii="Times New Roman" w:eastAsiaTheme="minorHAnsi" w:hAnsi="Times New Roman" w:cs="Times New Roman"/>
          <w:b/>
          <w:bCs/>
          <w:sz w:val="23"/>
          <w:szCs w:val="23"/>
          <w:u w:val="single"/>
        </w:rPr>
      </w:pPr>
      <w:r w:rsidRPr="00CC2674">
        <w:rPr>
          <w:rFonts w:ascii="Times New Roman" w:eastAsiaTheme="minorHAnsi" w:hAnsi="Times New Roman" w:cs="Times New Roman"/>
          <w:b/>
          <w:bCs/>
          <w:sz w:val="23"/>
          <w:szCs w:val="23"/>
          <w:u w:val="single"/>
        </w:rPr>
        <w:t>Water Resources</w:t>
      </w:r>
    </w:p>
    <w:p w14:paraId="6557D673" w14:textId="7F66D58C"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b/>
          <w:bCs/>
          <w:color w:val="000000"/>
          <w:sz w:val="23"/>
          <w:szCs w:val="23"/>
        </w:rPr>
        <w:t>Rivers.</w:t>
      </w:r>
      <w:r w:rsidRPr="00CC2674">
        <w:rPr>
          <w:rFonts w:ascii="Times New Roman" w:eastAsia="Times New Roman" w:hAnsi="Times New Roman" w:cs="Times New Roman"/>
          <w:color w:val="000000"/>
          <w:sz w:val="23"/>
          <w:szCs w:val="23"/>
        </w:rPr>
        <w:t xml:space="preserve"> There are 3621 rivers and water-springs in the Republic of Moldova. All of them form part of the Black Sea basin and can be categorized as follows: the Dniester Basin Rivers, the Prut Basin Rivers and the southern region rivers falling either into the Danube estuary or in the Black Sea coastal salt lakes. The majority of rivers are small. The largest rivers include the Dniester (1,352 km long, including 657 km in the RM, with the annual water debit of approximately 2.4 km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Raut (286 km), Cogalnic (243 km, including 125 km in the RM), Bac (155 km), Botna (152 km). The RM’s drainage network densities 0.48 km per square kilometer on the average, varying between 0.84 km/ km</w:t>
      </w:r>
      <w:r w:rsidRPr="00C30311">
        <w:rPr>
          <w:rFonts w:ascii="Times New Roman" w:eastAsia="Times New Roman" w:hAnsi="Times New Roman" w:cs="Times New Roman"/>
          <w:color w:val="000000"/>
          <w:sz w:val="23"/>
          <w:szCs w:val="23"/>
          <w:vertAlign w:val="superscript"/>
        </w:rPr>
        <w:t>2</w:t>
      </w:r>
      <w:r w:rsidRPr="00CC2674">
        <w:rPr>
          <w:rFonts w:ascii="Times New Roman" w:eastAsia="Times New Roman" w:hAnsi="Times New Roman" w:cs="Times New Roman"/>
          <w:color w:val="000000"/>
          <w:sz w:val="23"/>
          <w:szCs w:val="23"/>
        </w:rPr>
        <w:t xml:space="preserve"> in the northern regions and 0.12 km/km</w:t>
      </w:r>
      <w:r w:rsidRPr="00C30311">
        <w:rPr>
          <w:rFonts w:ascii="Times New Roman" w:eastAsia="Times New Roman" w:hAnsi="Times New Roman" w:cs="Times New Roman"/>
          <w:color w:val="000000"/>
          <w:sz w:val="23"/>
          <w:szCs w:val="23"/>
          <w:vertAlign w:val="superscript"/>
        </w:rPr>
        <w:t>2</w:t>
      </w:r>
      <w:r w:rsidRPr="00CC2674">
        <w:rPr>
          <w:rFonts w:ascii="Times New Roman" w:eastAsia="Times New Roman" w:hAnsi="Times New Roman" w:cs="Times New Roman"/>
          <w:color w:val="000000"/>
          <w:sz w:val="23"/>
          <w:szCs w:val="23"/>
        </w:rPr>
        <w:t xml:space="preserve"> in the regions on the left bank of the Dniester. The main water sources feeding the rivers are snowfalls and rainfalls, whereas the groundwater plays only a minor role. The majority of precipitations occur in the form of rainfall, whereas snow accounts for as little as 10</w:t>
      </w:r>
      <w:r w:rsidR="00C30311">
        <w:rPr>
          <w:rFonts w:ascii="Times New Roman" w:eastAsia="Times New Roman" w:hAnsi="Times New Roman" w:cs="Times New Roman"/>
          <w:color w:val="000000"/>
          <w:sz w:val="23"/>
          <w:szCs w:val="23"/>
        </w:rPr>
        <w:t> </w:t>
      </w:r>
      <w:r w:rsidRPr="00CC2674">
        <w:rPr>
          <w:rFonts w:ascii="Times New Roman" w:eastAsia="Times New Roman" w:hAnsi="Times New Roman" w:cs="Times New Roman"/>
          <w:color w:val="000000"/>
          <w:sz w:val="23"/>
          <w:szCs w:val="23"/>
        </w:rPr>
        <w:t>per cent of the total precipitations. High water levels are observed in spring due to the melting snow (40-50 per cent of the annual flow). In summer the water levels in rivers - and in particular in small rivers – can rise considerably after storm rainfall, sometimes causing disastrous floods.</w:t>
      </w:r>
    </w:p>
    <w:p w14:paraId="75CADCD4"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b/>
          <w:bCs/>
          <w:color w:val="000000"/>
          <w:sz w:val="23"/>
          <w:szCs w:val="23"/>
        </w:rPr>
        <w:t>Lakes.</w:t>
      </w:r>
      <w:r w:rsidRPr="00CC2674">
        <w:rPr>
          <w:rFonts w:ascii="Times New Roman" w:eastAsia="Times New Roman" w:hAnsi="Times New Roman" w:cs="Times New Roman"/>
          <w:color w:val="000000"/>
          <w:sz w:val="23"/>
          <w:szCs w:val="23"/>
        </w:rPr>
        <w:t xml:space="preserve"> There are approximately 60 natural lakes in the Republic of Moldova. Most of them are lakes located in the high-water beds of the rivers Prut (Beleu, Rotunda, Fontan) and Dniester (Old Dniester, Cuciurgan). In addition, there are above 3,500 water storage ponds created and maintained for diverse economic purposes (such as irrigation, fishing, recreation, industrial and household needs, protection from floods). Large water-storage reservoirs have been created for hydropower plants: Costesti–Stinca (735.0 mill. 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on the river Prut jointly with Romania; and Dubasari (277.4 mill. 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on the Dniester river. </w:t>
      </w:r>
    </w:p>
    <w:p w14:paraId="0286B62B"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b/>
          <w:bCs/>
          <w:color w:val="000000"/>
          <w:sz w:val="23"/>
          <w:szCs w:val="23"/>
        </w:rPr>
        <w:t>Groundwater.</w:t>
      </w:r>
      <w:r w:rsidRPr="00CC2674">
        <w:rPr>
          <w:rFonts w:ascii="Times New Roman" w:eastAsia="Times New Roman" w:hAnsi="Times New Roman" w:cs="Times New Roman"/>
          <w:color w:val="000000"/>
          <w:sz w:val="23"/>
          <w:szCs w:val="23"/>
        </w:rPr>
        <w:t xml:space="preserve"> Groundwater has a special role in the surface water balance in the RM. They participate actively in the hydrological cycle as a component of the ground water debit. The distribution of the available ground waters is not even across the country, because their major portion is concentrated in the high-water beds of the Dniester and the Prut. The water supply capacity of the ground water-bearing horizons decreases with the increasing distance to those rivers. </w:t>
      </w:r>
    </w:p>
    <w:p w14:paraId="05073A8F" w14:textId="26F4056C"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The country has 17 horizons and water systems of various ages and uneven distribution3. Six of these water horizons are more important: the alluvial horizon dating back to the Quaternary Epoch (22</w:t>
      </w:r>
      <w:r w:rsidR="00C30311">
        <w:rPr>
          <w:rFonts w:ascii="Times New Roman" w:eastAsia="Times New Roman" w:hAnsi="Times New Roman" w:cs="Times New Roman"/>
          <w:color w:val="000000"/>
          <w:sz w:val="23"/>
          <w:szCs w:val="23"/>
        </w:rPr>
        <w:t> </w:t>
      </w:r>
      <w:r w:rsidRPr="00CC2674">
        <w:rPr>
          <w:rFonts w:ascii="Times New Roman" w:eastAsia="Times New Roman" w:hAnsi="Times New Roman" w:cs="Times New Roman"/>
          <w:color w:val="000000"/>
          <w:sz w:val="23"/>
          <w:szCs w:val="23"/>
        </w:rPr>
        <w:t>mil</w:t>
      </w:r>
      <w:r w:rsidR="00C30311">
        <w:rPr>
          <w:rFonts w:ascii="Times New Roman" w:eastAsia="Times New Roman" w:hAnsi="Times New Roman" w:cs="Times New Roman"/>
          <w:color w:val="000000"/>
          <w:sz w:val="23"/>
          <w:szCs w:val="23"/>
        </w:rPr>
        <w:t> </w:t>
      </w:r>
      <w:r w:rsidRPr="00CC2674">
        <w:rPr>
          <w:rFonts w:ascii="Times New Roman" w:eastAsia="Times New Roman" w:hAnsi="Times New Roman" w:cs="Times New Roman"/>
          <w:color w:val="000000"/>
          <w:sz w:val="23"/>
          <w:szCs w:val="23"/>
        </w:rPr>
        <w:t>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the Middle Sarmatian horizon (110 mil. m3), the Early Sarmatian and the Badenian water system (770 mil. 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the Cretaceous (110 mil. 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the Late Sarmatian and the Pontian horizon (44</w:t>
      </w:r>
      <w:r w:rsidR="00C30311">
        <w:rPr>
          <w:rFonts w:ascii="Times New Roman" w:eastAsia="Times New Roman" w:hAnsi="Times New Roman" w:cs="Times New Roman"/>
          <w:color w:val="000000"/>
          <w:sz w:val="23"/>
          <w:szCs w:val="23"/>
        </w:rPr>
        <w:t> </w:t>
      </w:r>
      <w:r w:rsidRPr="00CC2674">
        <w:rPr>
          <w:rFonts w:ascii="Times New Roman" w:eastAsia="Times New Roman" w:hAnsi="Times New Roman" w:cs="Times New Roman"/>
          <w:color w:val="000000"/>
          <w:sz w:val="23"/>
          <w:szCs w:val="23"/>
        </w:rPr>
        <w:t>mil 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In most water horizons, circa 50 per cent presents potable properties, except for the phreatic horizon – 20-30 per cent. Groundwater reserves are around 1,100 mil 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while those approved for economic needs represent circa 255000 m3 per day. About 6,200 artesian wells and circa 250 thousand fountains fed from groundwater wells supply circa 40 per cent of rural population, which provides 1811 thousand 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/day confirmed groundwater reserves. Of the total national groundwater resources, only 50 per cent can be used for drinking purposes without prior treatment. </w:t>
      </w:r>
    </w:p>
    <w:p w14:paraId="015E3681" w14:textId="395AFDAF"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b/>
          <w:bCs/>
          <w:color w:val="000000"/>
          <w:sz w:val="23"/>
          <w:szCs w:val="23"/>
        </w:rPr>
        <w:t>Mineral Waters.</w:t>
      </w:r>
      <w:r w:rsidRPr="00CC2674">
        <w:rPr>
          <w:rFonts w:ascii="Times New Roman" w:eastAsia="Times New Roman" w:hAnsi="Times New Roman" w:cs="Times New Roman"/>
          <w:color w:val="000000"/>
          <w:sz w:val="23"/>
          <w:szCs w:val="23"/>
        </w:rPr>
        <w:t xml:space="preserve"> Currently, in the RM, about 50 types of mineral waters in circa 170 mineral water springs are approved for use and certified, but about half of them (particularly, because fluoride and hydrogen sulphide content exceeds by 10 and respectively 8 times the maximum permitted), are not operating. Of these, circa 25 mineral water springs (Varnita–III, Branesti, Purcari, Edinet-II, Micauti, Cotiujeni, Orhei, Balti-III, Ialoveni, etc.), including therapeutic mineral water springs (Source no. 3 from Gura Cainarului village) are new springs, appreciated because of the last years prospections. Water mineralization levels vary between 1 and 10 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Mineral water springs are typical for the southern and northeastern regions of the country, containing hydrocarbonates and hydrocarbonates-sulfates prevailing the sodium and calcium cations. Their water contains hydrogen sulphide</w:t>
      </w:r>
      <w:r w:rsidR="00C30311">
        <w:rPr>
          <w:rFonts w:ascii="Times New Roman" w:eastAsia="Times New Roman" w:hAnsi="Times New Roman" w:cs="Times New Roman"/>
          <w:color w:val="000000"/>
          <w:sz w:val="23"/>
          <w:szCs w:val="23"/>
        </w:rPr>
        <w:br/>
      </w:r>
      <w:r w:rsidRPr="00CC2674">
        <w:rPr>
          <w:rFonts w:ascii="Times New Roman" w:eastAsia="Times New Roman" w:hAnsi="Times New Roman" w:cs="Times New Roman"/>
          <w:color w:val="000000"/>
          <w:sz w:val="23"/>
          <w:szCs w:val="23"/>
        </w:rPr>
        <w:t>(30-80</w:t>
      </w:r>
      <w:r w:rsidR="00C30311">
        <w:rPr>
          <w:rFonts w:ascii="Times New Roman" w:eastAsia="Times New Roman" w:hAnsi="Times New Roman" w:cs="Times New Roman"/>
          <w:color w:val="000000"/>
          <w:sz w:val="23"/>
          <w:szCs w:val="23"/>
        </w:rPr>
        <w:t> </w:t>
      </w:r>
      <w:r w:rsidRPr="00CC2674">
        <w:rPr>
          <w:rFonts w:ascii="Times New Roman" w:eastAsia="Times New Roman" w:hAnsi="Times New Roman" w:cs="Times New Roman"/>
          <w:color w:val="000000"/>
          <w:sz w:val="23"/>
          <w:szCs w:val="23"/>
        </w:rPr>
        <w:t>mg/dm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iodine (17-26 mg/dm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bromine (132-139 mg/dm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and other chemical elements (lithium, radon, strontium, boron).</w:t>
      </w:r>
    </w:p>
    <w:p w14:paraId="165D9FF7" w14:textId="72C2E8EE"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b/>
          <w:bCs/>
          <w:color w:val="000000"/>
          <w:sz w:val="23"/>
          <w:szCs w:val="23"/>
        </w:rPr>
        <w:t>Industrial Waters.</w:t>
      </w:r>
      <w:r w:rsidRPr="00CC2674">
        <w:rPr>
          <w:rFonts w:ascii="Times New Roman" w:eastAsia="Times New Roman" w:hAnsi="Times New Roman" w:cs="Times New Roman"/>
          <w:color w:val="000000"/>
          <w:sz w:val="23"/>
          <w:szCs w:val="23"/>
        </w:rPr>
        <w:t xml:space="preserve"> The industrial ground water available in the RM contains less-common extractable chemical elements, with the waters containing iodine, bromine, strontium, cesium, rubidium, boron and helium being the most widespread. The highest concentration of chemical elements in the water with mineralization levels of 70-100 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is 60 mg/dm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for iodine; 360 mg/dm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for bromine; 380</w:t>
      </w:r>
      <w:r w:rsidR="00C30311">
        <w:rPr>
          <w:rFonts w:ascii="Times New Roman" w:eastAsia="Times New Roman" w:hAnsi="Times New Roman" w:cs="Times New Roman"/>
          <w:color w:val="000000"/>
          <w:sz w:val="23"/>
          <w:szCs w:val="23"/>
        </w:rPr>
        <w:t> </w:t>
      </w:r>
      <w:r w:rsidRPr="00CC2674">
        <w:rPr>
          <w:rFonts w:ascii="Times New Roman" w:eastAsia="Times New Roman" w:hAnsi="Times New Roman" w:cs="Times New Roman"/>
          <w:color w:val="000000"/>
          <w:sz w:val="23"/>
          <w:szCs w:val="23"/>
        </w:rPr>
        <w:t>mg/dm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for strontium; 1.0 mg/dm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for cesium; 3 mg/dm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for rubidium; and 15.0 ml/dm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for helium.</w:t>
      </w:r>
    </w:p>
    <w:p w14:paraId="20CE784A" w14:textId="55CFA3C2"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b/>
          <w:bCs/>
          <w:color w:val="000000"/>
          <w:sz w:val="23"/>
          <w:szCs w:val="23"/>
        </w:rPr>
        <w:t>Thermal Waters.</w:t>
      </w:r>
      <w:r w:rsidRPr="00CC2674">
        <w:rPr>
          <w:rFonts w:ascii="Times New Roman" w:eastAsia="Times New Roman" w:hAnsi="Times New Roman" w:cs="Times New Roman"/>
          <w:color w:val="000000"/>
          <w:sz w:val="23"/>
          <w:szCs w:val="23"/>
        </w:rPr>
        <w:t xml:space="preserve"> Thermal water is common in the </w:t>
      </w:r>
      <w:r w:rsidR="00C30311" w:rsidRPr="00CC2674">
        <w:rPr>
          <w:rFonts w:ascii="Times New Roman" w:eastAsia="Times New Roman" w:hAnsi="Times New Roman" w:cs="Times New Roman"/>
          <w:color w:val="000000"/>
          <w:sz w:val="23"/>
          <w:szCs w:val="23"/>
        </w:rPr>
        <w:t>high waterbed</w:t>
      </w:r>
      <w:r w:rsidRPr="00CC2674">
        <w:rPr>
          <w:rFonts w:ascii="Times New Roman" w:eastAsia="Times New Roman" w:hAnsi="Times New Roman" w:cs="Times New Roman"/>
          <w:color w:val="000000"/>
          <w:sz w:val="23"/>
          <w:szCs w:val="23"/>
        </w:rPr>
        <w:t xml:space="preserve"> of the Prut and in the southern regions of the RM. The water temperature is 20-80ºC, and the water debit of the wells is 10-100 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per day.</w:t>
      </w:r>
    </w:p>
    <w:p w14:paraId="5AEDA02D" w14:textId="22C2562B" w:rsidR="00DE02D0" w:rsidRPr="00CC2674" w:rsidRDefault="00DE02D0" w:rsidP="00CC2674">
      <w:pPr>
        <w:spacing w:after="120" w:line="240" w:lineRule="auto"/>
        <w:jc w:val="both"/>
        <w:rPr>
          <w:rFonts w:ascii="Times New Roman" w:eastAsiaTheme="minorHAnsi" w:hAnsi="Times New Roman" w:cs="Times New Roman"/>
          <w:b/>
          <w:bCs/>
          <w:sz w:val="23"/>
          <w:szCs w:val="23"/>
          <w:u w:val="single"/>
        </w:rPr>
      </w:pPr>
      <w:r w:rsidRPr="00CC2674">
        <w:rPr>
          <w:rFonts w:ascii="Times New Roman" w:eastAsiaTheme="minorHAnsi" w:hAnsi="Times New Roman" w:cs="Times New Roman"/>
          <w:b/>
          <w:bCs/>
          <w:sz w:val="23"/>
          <w:szCs w:val="23"/>
          <w:u w:val="single"/>
        </w:rPr>
        <w:t>Sanitation</w:t>
      </w:r>
    </w:p>
    <w:p w14:paraId="72BFDBD8"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CC2674">
        <w:rPr>
          <w:rFonts w:ascii="Times New Roman" w:eastAsia="Times New Roman" w:hAnsi="Times New Roman" w:cs="Times New Roman"/>
          <w:color w:val="000000"/>
          <w:sz w:val="23"/>
          <w:szCs w:val="23"/>
        </w:rPr>
        <w:t>The Republic of Moldova’s water resources are relatively limited compared to other countries in the region. It is the country with the largest water deficit in the region, with about 3,000 m3/capita/year of renewable water resources, of which only 400 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/capita/year is formed within the territory of the country. Moldovan water resources largely depend on the volumes of water in the Prut and Dniester rivers, accumulated mostly outside the country. This is of particular importance given that the main source of water supply for the population and for the needs of the economy is surface water, which accounts for 85 per cent of total water consumed. The remaining 15 per cent comes from underground water sources. In these circumstances, measures to prevent pollution, and ensure rational consumption and proper management of water resources are imperative. The relationship with neighboring countries – Ukraine and Romania, with the Republic of Moldova shares the two river basins – and how these water resources is managed across borders are also very important.</w:t>
      </w:r>
    </w:p>
    <w:p w14:paraId="4561F2B1"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CC2674">
        <w:rPr>
          <w:rFonts w:ascii="Times New Roman" w:eastAsia="Times New Roman" w:hAnsi="Times New Roman" w:cs="Times New Roman"/>
          <w:color w:val="000000"/>
          <w:sz w:val="23"/>
          <w:szCs w:val="23"/>
        </w:rPr>
        <w:t>The Republic of Moldova faces many challenges in providing sustainable and quality water and sanitation services for all citizens, in particular in rural areas where the population is declining. Despite the progress made by the Republic of Moldova in recent years, it has the largest urban-rural gap and the lowest level of access to water supply and sanitation services in the Danube region.</w:t>
      </w:r>
    </w:p>
    <w:p w14:paraId="59A848A4"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CC2674">
        <w:rPr>
          <w:rFonts w:ascii="Times New Roman" w:eastAsia="Times New Roman" w:hAnsi="Times New Roman" w:cs="Times New Roman"/>
          <w:color w:val="000000"/>
          <w:sz w:val="23"/>
          <w:szCs w:val="23"/>
        </w:rPr>
        <w:t>Thus, according to official data, between 2014 and 2018, public access to water sources gradually increased by 9 percentage points, to 82.1 per cent in 2018. Although investments in water supply systems have mainly been made in rural localities, and the proportion of the rural population with access to water supply sources increased from 56.9 per cent in 2014 to 71.17 per cent in 2018, this is still much less than the 97.0 per cent figure in urban areas in 2018.</w:t>
      </w:r>
    </w:p>
    <w:p w14:paraId="27F79B57"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CC2674">
        <w:rPr>
          <w:rFonts w:ascii="Times New Roman" w:eastAsia="Times New Roman" w:hAnsi="Times New Roman" w:cs="Times New Roman"/>
          <w:color w:val="000000"/>
          <w:sz w:val="23"/>
          <w:szCs w:val="23"/>
        </w:rPr>
        <w:t>On the other hand, those with access to public water supply service do not always enjoy drinking water meeting the sanitary norms, as the water supplied through the systems is often not potable. Thus, of the samples taken by the National Public Health Agency in 2017, 54 per cent failed to meet the sanitary-chemical norms. The proportion of the samples not meeting the sanitary-chemical norms reflects a direct link with the extension of water supply systems in rural areas. This is because the water supply for the population in rural localities is mainly sourced from groundwater, which is very often affected by natural or anthropogenic pollution. However, as the budgets of rural localities are quite modest, they cannot afford to invest in water treatment plants, which are expensive and would increase tariffs for water supply services; these are not always affordable for rural population whose incomes are mainly from agricultural activity and are lower than for those living in urban localities.</w:t>
      </w:r>
    </w:p>
    <w:p w14:paraId="610F1153"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CC2674">
        <w:rPr>
          <w:rFonts w:ascii="Times New Roman" w:eastAsia="Times New Roman" w:hAnsi="Times New Roman" w:cs="Times New Roman"/>
          <w:color w:val="000000"/>
          <w:sz w:val="23"/>
          <w:szCs w:val="23"/>
        </w:rPr>
        <w:t>While access to water supply is generally high at national level, there are significant shortcomings in the share of population with access to public sanitation service. Thus, in 2018, only 29.3 per cent of the stable population in the Republic of Moldova was connected to a centralized sewerage system, including 64.1 per cent in urban localities and only 2.8 per cent in rural localities. There was a small increase in investments in sewerage systems until 2017, followed by a jump of 6.2 percentage points in 2018, mainly due to expansion of the sewerage system in urban localities. In rural areas, the increase was insignificant. Although during this time investments were made in sewerage systems, from both national and external sources, these proved to be ineffective because of the population’s refusal to connect to the network. This reluctance is both for economic reasons and because gaps in the legislation, but also because of the low understanding in the population of the need for proper wastewater management.</w:t>
      </w:r>
    </w:p>
    <w:p w14:paraId="1A188A40"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CC2674">
        <w:rPr>
          <w:rFonts w:ascii="Times New Roman" w:eastAsia="Times New Roman" w:hAnsi="Times New Roman" w:cs="Times New Roman"/>
          <w:color w:val="000000"/>
          <w:sz w:val="23"/>
          <w:szCs w:val="23"/>
        </w:rPr>
        <w:t>The studies show that when the population connects to water supply systems, water consumption increases. In the absence of sewage and wastewater treatment solutions, these systems become major sources of water pollution, as is the case of the Republic of Moldova.</w:t>
      </w:r>
    </w:p>
    <w:p w14:paraId="3A7C7EB6"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CC2674">
        <w:rPr>
          <w:rFonts w:ascii="Times New Roman" w:eastAsia="Times New Roman" w:hAnsi="Times New Roman" w:cs="Times New Roman"/>
          <w:color w:val="000000"/>
          <w:sz w:val="23"/>
          <w:szCs w:val="23"/>
        </w:rPr>
        <w:t>In addition to the gap between urban and rural areas, there is a significant difference in the Republic of the Republic of Moldova between the population with access to public water supply service and the population with access to the public sewerage service: this difference of 41.4 per cent in 2018 means there is a very high risk of pollution.</w:t>
      </w:r>
    </w:p>
    <w:p w14:paraId="5515CE34"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CC2674">
        <w:rPr>
          <w:rFonts w:ascii="Times New Roman" w:eastAsia="Times New Roman" w:hAnsi="Times New Roman" w:cs="Times New Roman"/>
          <w:color w:val="000000"/>
          <w:sz w:val="23"/>
          <w:szCs w:val="23"/>
        </w:rPr>
        <w:t>Wastewater is the main source of surface water pollution in the country, a fact recognized and stipulated in the National Development Strategy ‘Moldova 2030’, which is currently in process of being approved. The Republic of Moldova must focus all its efforts on building and rehabilitating sewerage systems and treatment plants, most of which are dilapidated and obsolete. Statistical data show a slow increase in the volume of wastewater discharged into water basins, with a modest share of wastewater treated according to the regulations in force. Thus, in 2018, of the 677m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of wastewater discharged into the emissary, only 123m</w:t>
      </w:r>
      <w:r w:rsidRPr="00C30311">
        <w:rPr>
          <w:rFonts w:ascii="Times New Roman" w:eastAsia="Times New Roman" w:hAnsi="Times New Roman" w:cs="Times New Roman"/>
          <w:color w:val="000000"/>
          <w:sz w:val="23"/>
          <w:szCs w:val="23"/>
          <w:vertAlign w:val="superscript"/>
        </w:rPr>
        <w:t>3</w:t>
      </w:r>
      <w:r w:rsidRPr="00CC2674">
        <w:rPr>
          <w:rFonts w:ascii="Times New Roman" w:eastAsia="Times New Roman" w:hAnsi="Times New Roman" w:cs="Times New Roman"/>
          <w:color w:val="000000"/>
          <w:sz w:val="23"/>
          <w:szCs w:val="23"/>
        </w:rPr>
        <w:t xml:space="preserve"> (18.17 per cent) was sufficiently treated. The rest was partially treated wastewater, often only the mechanical stage, and untreated wastewater.</w:t>
      </w:r>
    </w:p>
    <w:p w14:paraId="409482AC" w14:textId="77777777" w:rsidR="00A84F3D" w:rsidRPr="00CC2674"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sz w:val="23"/>
          <w:szCs w:val="23"/>
        </w:rPr>
      </w:pPr>
      <w:r w:rsidRPr="00CC2674">
        <w:rPr>
          <w:rFonts w:ascii="Times New Roman" w:eastAsia="Times New Roman" w:hAnsi="Times New Roman" w:cs="Times New Roman"/>
          <w:color w:val="000000"/>
          <w:sz w:val="23"/>
          <w:szCs w:val="23"/>
        </w:rPr>
        <w:t>Proper operation of municipal wastewater treatment plants requires proper management of industrial wastewater, which today is rather ignored. Thus, despite a regulatory framework being in force, oversight of compliance with environmental legislation is too soft, failing to make the business sector accountable and jeopardizing the operation of wastewater treatment processes, which are the responsibility of local public authorities.</w:t>
      </w:r>
    </w:p>
    <w:p w14:paraId="1C65DBE6" w14:textId="248EAF85" w:rsidR="00A84F3D" w:rsidRDefault="00A84F3D"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CC2674">
        <w:rPr>
          <w:rFonts w:ascii="Times New Roman" w:eastAsia="Times New Roman" w:hAnsi="Times New Roman" w:cs="Times New Roman"/>
          <w:color w:val="000000"/>
          <w:sz w:val="23"/>
          <w:szCs w:val="23"/>
        </w:rPr>
        <w:t>Analysis of data on the treatment or pre-treatment of industrial wastewater shows a very modest increase, recorded over recent years, in the proportion of industrial wastewater that is treated.</w:t>
      </w:r>
    </w:p>
    <w:p w14:paraId="10F0565D" w14:textId="6CAA84A0" w:rsidR="009A10B6" w:rsidRPr="00CC2674" w:rsidRDefault="009A10B6" w:rsidP="00CC2674">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 project will not invest in waste water management facilities for HCU and ICU which will be covered by the project. </w:t>
      </w:r>
    </w:p>
    <w:p w14:paraId="3F29508D" w14:textId="0EAA0BD6" w:rsidR="00DE02D0" w:rsidRPr="00CC2674" w:rsidRDefault="00DE02D0" w:rsidP="00CC2674">
      <w:pPr>
        <w:spacing w:after="120" w:line="240" w:lineRule="auto"/>
        <w:jc w:val="both"/>
        <w:rPr>
          <w:rFonts w:ascii="Times New Roman" w:hAnsi="Times New Roman" w:cs="Times New Roman"/>
          <w:sz w:val="23"/>
          <w:szCs w:val="23"/>
          <w:u w:val="single"/>
          <w:lang w:val="en-GB"/>
        </w:rPr>
      </w:pPr>
      <w:r w:rsidRPr="00CC2674">
        <w:rPr>
          <w:rFonts w:ascii="Times New Roman" w:eastAsiaTheme="minorHAnsi" w:hAnsi="Times New Roman" w:cs="Times New Roman"/>
          <w:b/>
          <w:bCs/>
          <w:sz w:val="23"/>
          <w:szCs w:val="23"/>
          <w:u w:val="single"/>
        </w:rPr>
        <w:t>Waste Management</w:t>
      </w:r>
    </w:p>
    <w:p w14:paraId="237698BA" w14:textId="1C679A91" w:rsidR="00A947DD" w:rsidRPr="00CC2674" w:rsidRDefault="00A947DD"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Waste management is one of the current problems facing the Republic of Moldova due to its increasing quantity and diversity, as well as its increasingly negative impact on the environment. At the same time, the urban and industrial development of the localities, as well as the general increase of the living standard of the population entails the production of more and more quantities of waste.</w:t>
      </w:r>
    </w:p>
    <w:p w14:paraId="1B265E85" w14:textId="77777777" w:rsidR="007A5EE2" w:rsidRPr="00CC2674" w:rsidRDefault="007A5EE2"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The general principles of waste management are concentrated in the waste management hierarchy and apply as an order of priority in waste prevention legislation and policies:</w:t>
      </w:r>
    </w:p>
    <w:p w14:paraId="2A04D67B" w14:textId="4F3E30A8" w:rsidR="007A5EE2" w:rsidRPr="00CC2674" w:rsidRDefault="007A5EE2" w:rsidP="000E7F76">
      <w:pPr>
        <w:pStyle w:val="ListParagraph"/>
        <w:numPr>
          <w:ilvl w:val="0"/>
          <w:numId w:val="43"/>
        </w:numPr>
        <w:spacing w:after="60"/>
        <w:ind w:left="360"/>
        <w:contextualSpacing w:val="0"/>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prevention;</w:t>
      </w:r>
    </w:p>
    <w:p w14:paraId="16A4EF13" w14:textId="5B0CF2C3" w:rsidR="007A5EE2" w:rsidRPr="00CC2674" w:rsidRDefault="007A5EE2" w:rsidP="000E7F76">
      <w:pPr>
        <w:pStyle w:val="ListParagraph"/>
        <w:numPr>
          <w:ilvl w:val="0"/>
          <w:numId w:val="43"/>
        </w:numPr>
        <w:spacing w:after="60"/>
        <w:ind w:left="360"/>
        <w:contextualSpacing w:val="0"/>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preparation for reuse;</w:t>
      </w:r>
    </w:p>
    <w:p w14:paraId="50745CD4" w14:textId="6AFEB2B4" w:rsidR="007A5EE2" w:rsidRPr="00CC2674" w:rsidRDefault="007A5EE2" w:rsidP="000E7F76">
      <w:pPr>
        <w:pStyle w:val="ListParagraph"/>
        <w:numPr>
          <w:ilvl w:val="0"/>
          <w:numId w:val="43"/>
        </w:numPr>
        <w:spacing w:after="60"/>
        <w:ind w:left="360"/>
        <w:contextualSpacing w:val="0"/>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recycling;</w:t>
      </w:r>
    </w:p>
    <w:p w14:paraId="1B1A224F" w14:textId="518C1726" w:rsidR="007A5EE2" w:rsidRPr="00CC2674" w:rsidRDefault="007A5EE2" w:rsidP="000E7F76">
      <w:pPr>
        <w:pStyle w:val="ListParagraph"/>
        <w:numPr>
          <w:ilvl w:val="0"/>
          <w:numId w:val="43"/>
        </w:numPr>
        <w:spacing w:after="60"/>
        <w:ind w:left="360"/>
        <w:contextualSpacing w:val="0"/>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other recovery operations, including energy recovery;</w:t>
      </w:r>
      <w:r w:rsidR="00C30311">
        <w:rPr>
          <w:rFonts w:ascii="Times New Roman" w:hAnsi="Times New Roman" w:cs="Times New Roman"/>
          <w:sz w:val="23"/>
          <w:szCs w:val="23"/>
          <w:lang w:val="en-GB"/>
        </w:rPr>
        <w:t xml:space="preserve"> and</w:t>
      </w:r>
    </w:p>
    <w:p w14:paraId="455B7B3D" w14:textId="781C6630" w:rsidR="00A947DD" w:rsidRPr="00CC2674" w:rsidRDefault="007A5EE2" w:rsidP="000E7F76">
      <w:pPr>
        <w:pStyle w:val="ListParagraph"/>
        <w:numPr>
          <w:ilvl w:val="0"/>
          <w:numId w:val="43"/>
        </w:numPr>
        <w:spacing w:after="120"/>
        <w:ind w:left="360"/>
        <w:contextualSpacing w:val="0"/>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the elimination.</w:t>
      </w:r>
    </w:p>
    <w:p w14:paraId="74894495" w14:textId="1620D9D3" w:rsidR="007A5EE2" w:rsidRPr="00CC2674" w:rsidRDefault="007A5EE2"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The application of the waste hierarchy and its observance are mandatory for all subjects involved in waste management, ensuring the prevention of waste generation and the efficient and effective management of waste, so as to reduce its negative effects on the environment.</w:t>
      </w:r>
    </w:p>
    <w:p w14:paraId="73E613E0" w14:textId="453BD567" w:rsidR="00A947DD" w:rsidRPr="00CC2674" w:rsidRDefault="00A947DD" w:rsidP="00CC2674">
      <w:pPr>
        <w:spacing w:after="120" w:line="240" w:lineRule="auto"/>
        <w:jc w:val="both"/>
        <w:rPr>
          <w:rFonts w:ascii="Times New Roman" w:hAnsi="Times New Roman" w:cs="Times New Roman"/>
          <w:b/>
          <w:bCs/>
          <w:sz w:val="23"/>
          <w:szCs w:val="23"/>
          <w:u w:val="single"/>
          <w:lang w:val="en-GB"/>
        </w:rPr>
      </w:pPr>
      <w:r w:rsidRPr="00CC2674">
        <w:rPr>
          <w:rFonts w:ascii="Times New Roman" w:hAnsi="Times New Roman" w:cs="Times New Roman"/>
          <w:b/>
          <w:bCs/>
          <w:sz w:val="23"/>
          <w:szCs w:val="23"/>
          <w:u w:val="single"/>
          <w:lang w:val="en-GB"/>
        </w:rPr>
        <w:t>Waste management from medical activity</w:t>
      </w:r>
    </w:p>
    <w:p w14:paraId="6A522064" w14:textId="4C5E09FF" w:rsidR="00302346" w:rsidRPr="00CC2674" w:rsidRDefault="00A947DD"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The producer of medical waste ensures the monitoring of medical waste management system, which includes the implementation of its own waste management plans, the use of appropriate equipment for the treatment of medical waste, waste registration activities and reporting to competent authorities.</w:t>
      </w:r>
    </w:p>
    <w:p w14:paraId="2BDE9406" w14:textId="223E4F59" w:rsidR="00A947DD" w:rsidRDefault="00A947DD"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According to the Sanitary Regulation on the management of waste resulting from medical activity, approved by Government Decision no. 696 of 11.07.2018, each of the hospitals are obliged to have a central space for temporary storage of medical waste. The packaging of waste resulting from medical activity, including hazardous waste, must be carried out in packaging made of materials that allow its disposal with minimal risks to the environment and public health. The packaging in which the collection is made and which comes in direct contact with the hazardous waste resulting from medical activity</w:t>
      </w:r>
      <w:r w:rsidR="00206100" w:rsidRPr="00CC2674">
        <w:rPr>
          <w:rFonts w:ascii="Times New Roman" w:hAnsi="Times New Roman" w:cs="Times New Roman"/>
          <w:sz w:val="23"/>
          <w:szCs w:val="23"/>
          <w:lang w:val="en-GB"/>
        </w:rPr>
        <w:t>,</w:t>
      </w:r>
      <w:r w:rsidRPr="00CC2674">
        <w:rPr>
          <w:rFonts w:ascii="Times New Roman" w:hAnsi="Times New Roman" w:cs="Times New Roman"/>
          <w:sz w:val="23"/>
          <w:szCs w:val="23"/>
          <w:lang w:val="en-GB"/>
        </w:rPr>
        <w:t xml:space="preserve"> is for single use and is disposed of together with the contents.</w:t>
      </w:r>
    </w:p>
    <w:p w14:paraId="3BA27B77" w14:textId="28B4FFC8"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The central temporary storage area for medical waste shall include the following rooms / areas:</w:t>
      </w:r>
    </w:p>
    <w:p w14:paraId="636761E4" w14:textId="7B0DEF4C"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1) receipt and separate temporary storage by type, depending on the waste produced, for: a) non-hazardous waste; b) waste destined for recycling; c) cutting-stinging, infectious and anatomopathological waste; d) chemical waste, of cytotoxic / cytostatic drugs, with amalgam; 2) treatment of infectious waste (where relevant); 3) office</w:t>
      </w:r>
      <w:r>
        <w:rPr>
          <w:rFonts w:ascii="Times New Roman" w:hAnsi="Times New Roman" w:cs="Times New Roman"/>
          <w:sz w:val="23"/>
          <w:szCs w:val="23"/>
          <w:lang w:val="en-GB"/>
        </w:rPr>
        <w:t xml:space="preserve"> for the operator</w:t>
      </w:r>
      <w:r w:rsidRPr="00914DC8">
        <w:rPr>
          <w:rFonts w:ascii="Times New Roman" w:hAnsi="Times New Roman" w:cs="Times New Roman"/>
          <w:sz w:val="23"/>
          <w:szCs w:val="23"/>
          <w:lang w:val="en-GB"/>
        </w:rPr>
        <w:t xml:space="preserve"> (where relevant).</w:t>
      </w:r>
    </w:p>
    <w:p w14:paraId="1023439E" w14:textId="4E6A773E"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Spaces for the temporary storage of non-hazardous waste until their disposal by sanitation services include, but are not limited to the following: 1) concrete land; 2) containers with the volume that ensures the collection of the amount of waste produced between 2 successive disposals. To reduce the amount of waste, it is advisable to use press containers.</w:t>
      </w:r>
    </w:p>
    <w:p w14:paraId="33E5CB6E" w14:textId="656D5731"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The requirements for the central space for temporary storage of waste resulting from medical activity include: 1) the floor with a surface resistant to mechanical action, waterproof, smooth and intact, easy to sanitize; 2) adequate drainage system / floor drain for the discharge into the sewerage network of wastewater resulting from sanitation. In the absence of the floor siphon, the sanitation is performed with minimal amounts of water, with disposable cleaning utensils, considered in the end infectious waste; 3) conditions that limit the access of insects, rodents, animals and birds; 4) screens for protection from the action of sunlight; 5) water supply source; 6) lighting and appropriate ventilation installations (at least passive ventilation) to ensure optimal temperatures (prevention of decomposition of organic material, incidents and accidents caused by other hazardous waste); 7) controlled access for authorized personnel; 8) access for units / vehicles that ensure the transport / disposal of waste; 9) conditions for hand hygiene and sanitation of containers for transporting waste and surfaces; 10) technological equipment, furniture, personal protective equipment, specific equipment for leak management, 11) quantities and necessary assortment of hygienic and disinfection products; 12) autonomous fire signal</w:t>
      </w:r>
      <w:r>
        <w:rPr>
          <w:rFonts w:ascii="Times New Roman" w:hAnsi="Times New Roman" w:cs="Times New Roman"/>
          <w:sz w:val="23"/>
          <w:szCs w:val="23"/>
          <w:lang w:val="en-GB"/>
        </w:rPr>
        <w:t>l</w:t>
      </w:r>
      <w:r w:rsidRPr="00914DC8">
        <w:rPr>
          <w:rFonts w:ascii="Times New Roman" w:hAnsi="Times New Roman" w:cs="Times New Roman"/>
          <w:sz w:val="23"/>
          <w:szCs w:val="23"/>
          <w:lang w:val="en-GB"/>
        </w:rPr>
        <w:t>ing and extinguishing systems.</w:t>
      </w:r>
    </w:p>
    <w:p w14:paraId="11BA1C4C" w14:textId="4517A80A"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The room for temporary storage points for hazardous chemical waste is marked with appropriate symbols, warning of the nature of the hazard of the chemicals.</w:t>
      </w:r>
    </w:p>
    <w:p w14:paraId="2BDC4137" w14:textId="149E4DC9"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A waterproof and resistant bathtub for stored substances is provided for the temporary storage of liquid chemical hazardous waste.</w:t>
      </w:r>
    </w:p>
    <w:p w14:paraId="3BBE97E6" w14:textId="4ADFB607"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If the tub provided for is missing, then the container for the separate collection of liquid chemical waste shall be placed under the containers in which the hazardous chemical waste is stored.</w:t>
      </w:r>
    </w:p>
    <w:p w14:paraId="19D61FE2" w14:textId="333B6F38"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The room for temporary storage points for hazardous chemical waste is equipped with kits for disposing of liquid waste, personal protective equipment and first aid kits (eye wash, etc.).</w:t>
      </w:r>
    </w:p>
    <w:p w14:paraId="4691E5F6" w14:textId="41BFFE1C"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At temporary storage points for hazardous chemical waste, the cupboard with shelves for storing waste is divided into several sections, where chemical waste with different characteristics is stored.</w:t>
      </w:r>
    </w:p>
    <w:p w14:paraId="662FE56F" w14:textId="44185B8F"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Chemical waste with similar hazard characteristics is stored together.</w:t>
      </w:r>
    </w:p>
    <w:p w14:paraId="5681AFB6" w14:textId="75E0E599" w:rsidR="00914DC8" w:rsidRP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The area of ​​central temporary storage areas for hazardous waste allows the storage of the volume of accumulated waste in the interval between two successive disposals.</w:t>
      </w:r>
    </w:p>
    <w:p w14:paraId="4B76C832" w14:textId="6F0E31CA" w:rsidR="00914DC8" w:rsidRDefault="00914DC8" w:rsidP="00914DC8">
      <w:pPr>
        <w:spacing w:after="120" w:line="240" w:lineRule="auto"/>
        <w:jc w:val="both"/>
        <w:rPr>
          <w:rFonts w:ascii="Times New Roman" w:hAnsi="Times New Roman" w:cs="Times New Roman"/>
          <w:sz w:val="23"/>
          <w:szCs w:val="23"/>
          <w:lang w:val="en-GB"/>
        </w:rPr>
      </w:pPr>
      <w:r w:rsidRPr="00914DC8">
        <w:rPr>
          <w:rFonts w:ascii="Times New Roman" w:hAnsi="Times New Roman" w:cs="Times New Roman"/>
          <w:sz w:val="23"/>
          <w:szCs w:val="23"/>
          <w:lang w:val="en-GB"/>
        </w:rPr>
        <w:t>The central temporary storage area for hazardous waste is functionally separated from the rest of the construction / subdivisions.</w:t>
      </w:r>
    </w:p>
    <w:p w14:paraId="0E99094C" w14:textId="59B558B6" w:rsidR="00301001" w:rsidRPr="00894248" w:rsidRDefault="00301001" w:rsidP="00914DC8">
      <w:pPr>
        <w:spacing w:after="120" w:line="240" w:lineRule="auto"/>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 xml:space="preserve">According to the </w:t>
      </w:r>
      <w:r w:rsidRPr="00CC2674">
        <w:rPr>
          <w:rFonts w:ascii="Times New Roman" w:hAnsi="Times New Roman" w:cs="Times New Roman"/>
          <w:sz w:val="23"/>
          <w:szCs w:val="23"/>
          <w:lang w:val="en-GB"/>
        </w:rPr>
        <w:t>Sanitary Regulation on the management of waste resulting from medical activity, approved by Government Decision no. 696 of 11.07.2018</w:t>
      </w:r>
      <w:r>
        <w:rPr>
          <w:rFonts w:ascii="Times New Roman" w:hAnsi="Times New Roman" w:cs="Times New Roman"/>
          <w:sz w:val="23"/>
          <w:szCs w:val="23"/>
          <w:lang w:val="en-GB"/>
        </w:rPr>
        <w:t>,</w:t>
      </w:r>
      <w:r w:rsidRPr="00894248">
        <w:rPr>
          <w:rFonts w:ascii="Times New Roman" w:hAnsi="Times New Roman" w:cs="Times New Roman"/>
          <w:sz w:val="23"/>
          <w:szCs w:val="23"/>
          <w:lang w:val="en-GB"/>
        </w:rPr>
        <w:t xml:space="preserve"> to ensure safe transportation and disposal to avoid cross contamination, the heads of medical institutions which produce medical waste are expected to monitor the management and registration of medical waste.</w:t>
      </w:r>
    </w:p>
    <w:p w14:paraId="20546879" w14:textId="24DE4056" w:rsidR="00A947DD" w:rsidRPr="00CC2674" w:rsidRDefault="00A947DD"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According to the List of wastes, the structure of waste from healthcare and related research includes sharp objects, fragments and human organs, including blood vessels and preserved blood; waste</w:t>
      </w:r>
      <w:r w:rsidR="00206100" w:rsidRPr="00CC2674">
        <w:rPr>
          <w:rFonts w:ascii="Times New Roman" w:hAnsi="Times New Roman" w:cs="Times New Roman"/>
          <w:sz w:val="23"/>
          <w:szCs w:val="23"/>
          <w:lang w:val="en-GB"/>
        </w:rPr>
        <w:t>,</w:t>
      </w:r>
      <w:r w:rsidRPr="00CC2674">
        <w:rPr>
          <w:rFonts w:ascii="Times New Roman" w:hAnsi="Times New Roman" w:cs="Times New Roman"/>
          <w:sz w:val="23"/>
          <w:szCs w:val="23"/>
          <w:lang w:val="en-GB"/>
        </w:rPr>
        <w:t xml:space="preserve"> </w:t>
      </w:r>
      <w:r w:rsidR="00206100" w:rsidRPr="00CC2674">
        <w:rPr>
          <w:rFonts w:ascii="Times New Roman" w:hAnsi="Times New Roman" w:cs="Times New Roman"/>
          <w:sz w:val="23"/>
          <w:szCs w:val="23"/>
          <w:lang w:val="en-GB"/>
        </w:rPr>
        <w:t xml:space="preserve">the </w:t>
      </w:r>
      <w:r w:rsidRPr="00CC2674">
        <w:rPr>
          <w:rFonts w:ascii="Times New Roman" w:hAnsi="Times New Roman" w:cs="Times New Roman"/>
          <w:sz w:val="23"/>
          <w:szCs w:val="23"/>
          <w:lang w:val="en-GB"/>
        </w:rPr>
        <w:t xml:space="preserve">collection and disposal </w:t>
      </w:r>
      <w:r w:rsidR="00206100" w:rsidRPr="00CC2674">
        <w:rPr>
          <w:rFonts w:ascii="Times New Roman" w:hAnsi="Times New Roman" w:cs="Times New Roman"/>
          <w:sz w:val="23"/>
          <w:szCs w:val="23"/>
          <w:lang w:val="en-GB"/>
        </w:rPr>
        <w:t xml:space="preserve">of which </w:t>
      </w:r>
      <w:r w:rsidRPr="00CC2674">
        <w:rPr>
          <w:rFonts w:ascii="Times New Roman" w:hAnsi="Times New Roman" w:cs="Times New Roman"/>
          <w:sz w:val="23"/>
          <w:szCs w:val="23"/>
          <w:lang w:val="en-GB"/>
        </w:rPr>
        <w:t xml:space="preserve">is subject to special measures to prevent infections; chemicals consisting of or containing dangerous substances; cytotoxic or cytostatic drugs; wastes </w:t>
      </w:r>
      <w:r w:rsidR="00206100" w:rsidRPr="00CC2674">
        <w:rPr>
          <w:rFonts w:ascii="Times New Roman" w:hAnsi="Times New Roman" w:cs="Times New Roman"/>
          <w:sz w:val="23"/>
          <w:szCs w:val="23"/>
          <w:lang w:val="en-GB"/>
        </w:rPr>
        <w:t>the</w:t>
      </w:r>
      <w:r w:rsidRPr="00CC2674">
        <w:rPr>
          <w:rFonts w:ascii="Times New Roman" w:hAnsi="Times New Roman" w:cs="Times New Roman"/>
          <w:sz w:val="23"/>
          <w:szCs w:val="23"/>
          <w:lang w:val="en-GB"/>
        </w:rPr>
        <w:t xml:space="preserve"> collection and disposal </w:t>
      </w:r>
      <w:r w:rsidR="00206100" w:rsidRPr="00CC2674">
        <w:rPr>
          <w:rFonts w:ascii="Times New Roman" w:hAnsi="Times New Roman" w:cs="Times New Roman"/>
          <w:sz w:val="23"/>
          <w:szCs w:val="23"/>
          <w:lang w:val="en-GB"/>
        </w:rPr>
        <w:t xml:space="preserve">of which </w:t>
      </w:r>
      <w:r w:rsidRPr="00CC2674">
        <w:rPr>
          <w:rFonts w:ascii="Times New Roman" w:hAnsi="Times New Roman" w:cs="Times New Roman"/>
          <w:sz w:val="23"/>
          <w:szCs w:val="23"/>
          <w:lang w:val="en-GB"/>
        </w:rPr>
        <w:t>are not subject to special measures for prevention of infections.</w:t>
      </w:r>
    </w:p>
    <w:p w14:paraId="3DDDB7F3" w14:textId="5B1385EA" w:rsidR="00A947DD" w:rsidRPr="00CC2674" w:rsidRDefault="00A947DD"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The treatment of infectious waste by incineration in facilities, located on the territory of medical institutions is carried out in the districts of Comrat, Telenesti, Calarasi, Ceadir-Lunga, Glodeni, Cimișlia, Drochia, Nisporeni, Ștefan Vodă.</w:t>
      </w:r>
    </w:p>
    <w:p w14:paraId="17054FEE" w14:textId="16B3C3D4" w:rsidR="00A947DD" w:rsidRPr="00CC2674" w:rsidRDefault="00A947DD"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The activity of collecting, transporting and autoclaving medical waste is organized by SRL “UISPAC” (Authorization 005 no.064 / 2015 of 27.10.2015) and SRL “Ecostat” (Authorization 005, no.071 / 2016 of 27.05.2016), the authorizations being issued by the Ministry of Agriculture, Regional Development and Environment.</w:t>
      </w:r>
    </w:p>
    <w:p w14:paraId="096C59D6" w14:textId="7D56EC12" w:rsidR="00A947DD" w:rsidRPr="00CC2674" w:rsidRDefault="00A947DD"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The pyrolysis treatment of infectious waste is contracted with SRL "Trisumg" from Ca</w:t>
      </w:r>
      <w:r w:rsidR="00206100" w:rsidRPr="00CC2674">
        <w:rPr>
          <w:rFonts w:ascii="Times New Roman" w:hAnsi="Times New Roman" w:cs="Times New Roman"/>
          <w:sz w:val="23"/>
          <w:szCs w:val="23"/>
          <w:lang w:val="en-GB"/>
        </w:rPr>
        <w:t>h</w:t>
      </w:r>
      <w:r w:rsidRPr="00CC2674">
        <w:rPr>
          <w:rFonts w:ascii="Times New Roman" w:hAnsi="Times New Roman" w:cs="Times New Roman"/>
          <w:sz w:val="23"/>
          <w:szCs w:val="23"/>
          <w:lang w:val="en-GB"/>
        </w:rPr>
        <w:t>ul by some medical institutions from Comrat, Cahul, Vulcanesti, Taraclia, Soldanesti, Ialoveni districts.</w:t>
      </w:r>
    </w:p>
    <w:p w14:paraId="2DC625BE" w14:textId="70055A3B" w:rsidR="00A947DD" w:rsidRPr="00CC2674" w:rsidRDefault="00A947DD"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The fragments and human organs, formed in hospitals are transported to the Bekkari graves in the respective localities or are buried in cemeteries. The formed chemical waste and expired reagents are handed over for neutralization to CP “Entuziast”, SRL “Eco-Emir”, and the thermometers, tonometers, used luminescent lamps with mercury content are stored in the rooms of medical institutions.</w:t>
      </w:r>
    </w:p>
    <w:p w14:paraId="18638A3E" w14:textId="21714B5C" w:rsidR="00A947DD" w:rsidRDefault="00A947DD" w:rsidP="00CC2674">
      <w:pPr>
        <w:spacing w:after="120" w:line="240" w:lineRule="auto"/>
        <w:jc w:val="both"/>
        <w:rPr>
          <w:rFonts w:ascii="Times New Roman" w:hAnsi="Times New Roman" w:cs="Times New Roman"/>
          <w:sz w:val="23"/>
          <w:szCs w:val="23"/>
          <w:lang w:val="en-GB"/>
        </w:rPr>
      </w:pPr>
      <w:r w:rsidRPr="00CC2674">
        <w:rPr>
          <w:rFonts w:ascii="Times New Roman" w:hAnsi="Times New Roman" w:cs="Times New Roman"/>
          <w:sz w:val="23"/>
          <w:szCs w:val="23"/>
          <w:lang w:val="en-GB"/>
        </w:rPr>
        <w:t>The management of medical waste remains a problem as long as an efficient waste management system is not established</w:t>
      </w:r>
      <w:r w:rsidR="00431740">
        <w:rPr>
          <w:rFonts w:ascii="Times New Roman" w:hAnsi="Times New Roman" w:cs="Times New Roman"/>
          <w:sz w:val="23"/>
          <w:szCs w:val="23"/>
          <w:lang w:val="en-GB"/>
        </w:rPr>
        <w:t xml:space="preserve"> but the management of medical waste will be performed according to the national legislation.</w:t>
      </w:r>
    </w:p>
    <w:p w14:paraId="2A82F2CD" w14:textId="33F8AF19" w:rsidR="003F7C44" w:rsidRPr="00894248" w:rsidRDefault="00A26E5D" w:rsidP="00894248">
      <w:pPr>
        <w:tabs>
          <w:tab w:val="left" w:pos="3960"/>
        </w:tabs>
        <w:spacing w:after="0"/>
        <w:jc w:val="both"/>
        <w:rPr>
          <w:rFonts w:ascii="Times New Roman" w:hAnsi="Times New Roman" w:cs="Times New Roman"/>
          <w:sz w:val="23"/>
          <w:szCs w:val="23"/>
          <w:lang w:val="en-GB"/>
        </w:rPr>
      </w:pPr>
      <w:r>
        <w:rPr>
          <w:rFonts w:ascii="Times New Roman" w:hAnsi="Times New Roman" w:cs="Times New Roman"/>
          <w:sz w:val="23"/>
          <w:szCs w:val="23"/>
          <w:lang w:val="en-GB"/>
        </w:rPr>
        <w:t>According to the Order nr. 8 of the Ministry of Agriculture, Regional Development and Environment of the Republic of Moldova from the 29</w:t>
      </w:r>
      <w:r w:rsidRPr="00894248">
        <w:rPr>
          <w:rFonts w:ascii="Times New Roman" w:hAnsi="Times New Roman" w:cs="Times New Roman"/>
          <w:sz w:val="23"/>
          <w:szCs w:val="23"/>
          <w:vertAlign w:val="superscript"/>
          <w:lang w:val="en-GB"/>
        </w:rPr>
        <w:t>th</w:t>
      </w:r>
      <w:r>
        <w:rPr>
          <w:rFonts w:ascii="Times New Roman" w:hAnsi="Times New Roman" w:cs="Times New Roman"/>
          <w:sz w:val="23"/>
          <w:szCs w:val="23"/>
          <w:lang w:val="en-GB"/>
        </w:rPr>
        <w:t xml:space="preserve"> of March 2019, i</w:t>
      </w:r>
      <w:r w:rsidR="003F7C44" w:rsidRPr="00894248">
        <w:rPr>
          <w:rFonts w:ascii="Times New Roman" w:hAnsi="Times New Roman" w:cs="Times New Roman"/>
          <w:sz w:val="23"/>
          <w:szCs w:val="23"/>
          <w:lang w:val="en-GB"/>
        </w:rPr>
        <w:t>n order to receive authorization for collection, transportation and elimination of medical waste it is necessary to present the following:</w:t>
      </w:r>
    </w:p>
    <w:p w14:paraId="7CA9756A"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p>
    <w:p w14:paraId="0C0A66A3"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1) for waste collection activities:</w:t>
      </w:r>
    </w:p>
    <w:p w14:paraId="061029E6"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a) the origin of the waste;</w:t>
      </w:r>
    </w:p>
    <w:p w14:paraId="35241640"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b) the type and quantity of waste collected;</w:t>
      </w:r>
    </w:p>
    <w:p w14:paraId="447669D8"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c) waste collection method (separate, mixed);</w:t>
      </w:r>
    </w:p>
    <w:p w14:paraId="34BDCC96" w14:textId="71347A0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d) arrangements, installations and measures for collection, including for environment protection;</w:t>
      </w:r>
    </w:p>
    <w:p w14:paraId="705E70DA"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e) the destination of the collected waste</w:t>
      </w:r>
    </w:p>
    <w:p w14:paraId="721C5DA5"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p>
    <w:p w14:paraId="454165EC"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2) for waste transport activities:</w:t>
      </w:r>
    </w:p>
    <w:p w14:paraId="1A6CEE23" w14:textId="3D52DB8D"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 xml:space="preserve">a) the destination of the transport (for temporary storage, storage </w:t>
      </w:r>
      <w:r w:rsidR="00A26E5D">
        <w:rPr>
          <w:rFonts w:ascii="Times New Roman" w:hAnsi="Times New Roman" w:cs="Times New Roman"/>
          <w:sz w:val="23"/>
          <w:szCs w:val="23"/>
          <w:lang w:val="en-GB"/>
        </w:rPr>
        <w:t xml:space="preserve">and </w:t>
      </w:r>
      <w:r w:rsidRPr="00894248">
        <w:rPr>
          <w:rFonts w:ascii="Times New Roman" w:hAnsi="Times New Roman" w:cs="Times New Roman"/>
          <w:sz w:val="23"/>
          <w:szCs w:val="23"/>
          <w:lang w:val="en-GB"/>
        </w:rPr>
        <w:t>final processing, marketing, recovery, integration into the environment</w:t>
      </w:r>
      <w:r w:rsidR="00A26E5D">
        <w:rPr>
          <w:rFonts w:ascii="Times New Roman" w:hAnsi="Times New Roman" w:cs="Times New Roman"/>
          <w:sz w:val="23"/>
          <w:szCs w:val="23"/>
          <w:lang w:val="en-GB"/>
        </w:rPr>
        <w:t xml:space="preserve">, </w:t>
      </w:r>
      <w:r w:rsidRPr="00894248">
        <w:rPr>
          <w:rFonts w:ascii="Times New Roman" w:hAnsi="Times New Roman" w:cs="Times New Roman"/>
          <w:sz w:val="23"/>
          <w:szCs w:val="23"/>
          <w:lang w:val="en-GB"/>
        </w:rPr>
        <w:t>elimination), with the exact specification of the recipient;</w:t>
      </w:r>
    </w:p>
    <w:p w14:paraId="5FF87933"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b) types of waste transported, physical condition, quantity;</w:t>
      </w:r>
    </w:p>
    <w:p w14:paraId="0EC96D88" w14:textId="040AF6D9"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c) installations, means, endowments, packaging, measures regarding the transport of each type of waste, including environmental protection;</w:t>
      </w:r>
    </w:p>
    <w:p w14:paraId="607BAA95"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d) necessary transport capacities;</w:t>
      </w:r>
    </w:p>
    <w:p w14:paraId="034C0E78"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e) the waste transport route;</w:t>
      </w:r>
    </w:p>
    <w:p w14:paraId="17D3BA22"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f) organization of transportation supervision;</w:t>
      </w:r>
    </w:p>
    <w:p w14:paraId="61DE44F9" w14:textId="6011D06D"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g) endowments and measures for intervention in case of accidents and damages in waste transport time;</w:t>
      </w:r>
    </w:p>
    <w:p w14:paraId="2708DFA6"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p>
    <w:p w14:paraId="1A7898F5"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3) for waste treatment activities:</w:t>
      </w:r>
    </w:p>
    <w:p w14:paraId="16D18364" w14:textId="2A11125C"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 xml:space="preserve">a) proof that the treatment plant is in accordance with the Program </w:t>
      </w:r>
      <w:r w:rsidR="00A26E5D">
        <w:rPr>
          <w:rFonts w:ascii="Times New Roman" w:hAnsi="Times New Roman" w:cs="Times New Roman"/>
          <w:sz w:val="23"/>
          <w:szCs w:val="23"/>
          <w:lang w:val="en-GB"/>
        </w:rPr>
        <w:t xml:space="preserve">on </w:t>
      </w:r>
      <w:r w:rsidRPr="00894248">
        <w:rPr>
          <w:rFonts w:ascii="Times New Roman" w:hAnsi="Times New Roman" w:cs="Times New Roman"/>
          <w:sz w:val="23"/>
          <w:szCs w:val="23"/>
          <w:lang w:val="en-GB"/>
        </w:rPr>
        <w:t>national waste management and regional waste management programs;</w:t>
      </w:r>
    </w:p>
    <w:p w14:paraId="2925BA74" w14:textId="10917A25"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 xml:space="preserve">b) description of the location, with reference to water management, </w:t>
      </w:r>
      <w:r w:rsidR="00A26E5D">
        <w:rPr>
          <w:rFonts w:ascii="Times New Roman" w:hAnsi="Times New Roman" w:cs="Times New Roman"/>
          <w:sz w:val="23"/>
          <w:szCs w:val="23"/>
          <w:lang w:val="en-GB"/>
        </w:rPr>
        <w:t>with</w:t>
      </w:r>
      <w:r w:rsidRPr="00894248">
        <w:rPr>
          <w:rFonts w:ascii="Times New Roman" w:hAnsi="Times New Roman" w:cs="Times New Roman"/>
          <w:sz w:val="23"/>
          <w:szCs w:val="23"/>
          <w:lang w:val="en-GB"/>
        </w:rPr>
        <w:t xml:space="preserve"> hydrogeological and geological characteristics. This information will</w:t>
      </w:r>
      <w:r w:rsidR="00A26E5D">
        <w:rPr>
          <w:rFonts w:ascii="Times New Roman" w:hAnsi="Times New Roman" w:cs="Times New Roman"/>
          <w:sz w:val="23"/>
          <w:szCs w:val="23"/>
          <w:lang w:val="en-GB"/>
        </w:rPr>
        <w:t xml:space="preserve"> be </w:t>
      </w:r>
      <w:r w:rsidRPr="00894248">
        <w:rPr>
          <w:rFonts w:ascii="Times New Roman" w:hAnsi="Times New Roman" w:cs="Times New Roman"/>
          <w:sz w:val="23"/>
          <w:szCs w:val="23"/>
          <w:lang w:val="en-GB"/>
        </w:rPr>
        <w:t>ensure</w:t>
      </w:r>
      <w:r w:rsidR="00A26E5D">
        <w:rPr>
          <w:rFonts w:ascii="Times New Roman" w:hAnsi="Times New Roman" w:cs="Times New Roman"/>
          <w:sz w:val="23"/>
          <w:szCs w:val="23"/>
          <w:lang w:val="en-GB"/>
        </w:rPr>
        <w:t>d</w:t>
      </w:r>
      <w:r w:rsidRPr="00894248">
        <w:rPr>
          <w:rFonts w:ascii="Times New Roman" w:hAnsi="Times New Roman" w:cs="Times New Roman"/>
          <w:sz w:val="23"/>
          <w:szCs w:val="23"/>
          <w:lang w:val="en-GB"/>
        </w:rPr>
        <w:t xml:space="preserve"> through specialized studies, prepared according to the </w:t>
      </w:r>
      <w:r w:rsidR="00A26E5D">
        <w:rPr>
          <w:rFonts w:ascii="Times New Roman" w:hAnsi="Times New Roman" w:cs="Times New Roman"/>
          <w:sz w:val="23"/>
          <w:szCs w:val="23"/>
          <w:lang w:val="en-GB"/>
        </w:rPr>
        <w:t xml:space="preserve">legal </w:t>
      </w:r>
      <w:r w:rsidRPr="00894248">
        <w:rPr>
          <w:rFonts w:ascii="Times New Roman" w:hAnsi="Times New Roman" w:cs="Times New Roman"/>
          <w:sz w:val="23"/>
          <w:szCs w:val="23"/>
          <w:lang w:val="en-GB"/>
        </w:rPr>
        <w:t>provisions</w:t>
      </w:r>
      <w:r w:rsidR="00A26E5D">
        <w:rPr>
          <w:rFonts w:ascii="Times New Roman" w:hAnsi="Times New Roman" w:cs="Times New Roman"/>
          <w:sz w:val="23"/>
          <w:szCs w:val="23"/>
          <w:lang w:val="en-GB"/>
        </w:rPr>
        <w:t xml:space="preserve"> </w:t>
      </w:r>
      <w:r w:rsidRPr="00894248">
        <w:rPr>
          <w:rFonts w:ascii="Times New Roman" w:hAnsi="Times New Roman" w:cs="Times New Roman"/>
          <w:sz w:val="23"/>
          <w:szCs w:val="23"/>
          <w:lang w:val="en-GB"/>
        </w:rPr>
        <w:t>in force;</w:t>
      </w:r>
    </w:p>
    <w:p w14:paraId="276ECA3C"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c) the approval of the state ecological expertise for the project documentation;</w:t>
      </w:r>
    </w:p>
    <w:p w14:paraId="256AE76B" w14:textId="0B7B4BEF"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d) origin of waste, list, type, composition and quantity of treated waste;</w:t>
      </w:r>
    </w:p>
    <w:p w14:paraId="6020652A" w14:textId="412A4D34"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e) for each type of operation - technical and any other requirements</w:t>
      </w:r>
      <w:r w:rsidR="00A26E5D">
        <w:rPr>
          <w:rFonts w:ascii="Times New Roman" w:hAnsi="Times New Roman" w:cs="Times New Roman"/>
          <w:sz w:val="23"/>
          <w:szCs w:val="23"/>
          <w:lang w:val="en-GB"/>
        </w:rPr>
        <w:t>,</w:t>
      </w:r>
      <w:r w:rsidRPr="00894248">
        <w:rPr>
          <w:rFonts w:ascii="Times New Roman" w:hAnsi="Times New Roman" w:cs="Times New Roman"/>
          <w:sz w:val="23"/>
          <w:szCs w:val="23"/>
          <w:lang w:val="en-GB"/>
        </w:rPr>
        <w:t xml:space="preserve"> capacity </w:t>
      </w:r>
      <w:r w:rsidR="00A26E5D">
        <w:rPr>
          <w:rFonts w:ascii="Times New Roman" w:hAnsi="Times New Roman" w:cs="Times New Roman"/>
          <w:sz w:val="23"/>
          <w:szCs w:val="23"/>
          <w:lang w:val="en-GB"/>
        </w:rPr>
        <w:t>of</w:t>
      </w:r>
      <w:r w:rsidRPr="00894248">
        <w:rPr>
          <w:rFonts w:ascii="Times New Roman" w:hAnsi="Times New Roman" w:cs="Times New Roman"/>
          <w:sz w:val="23"/>
          <w:szCs w:val="23"/>
          <w:lang w:val="en-GB"/>
        </w:rPr>
        <w:t xml:space="preserve"> site concerned;</w:t>
      </w:r>
    </w:p>
    <w:p w14:paraId="0A5A8E0A" w14:textId="0B0D5B99"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f) for each type of operation - technology and installations used;</w:t>
      </w:r>
    </w:p>
    <w:p w14:paraId="71A10076" w14:textId="3060F7D0"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g) procedures and measures, detention facilities and / or neutralization of pollutants resulting from the treatment process, capacity,</w:t>
      </w:r>
      <w:r w:rsidR="00A26E5D">
        <w:rPr>
          <w:rFonts w:ascii="Times New Roman" w:hAnsi="Times New Roman" w:cs="Times New Roman"/>
          <w:sz w:val="23"/>
          <w:szCs w:val="23"/>
          <w:lang w:val="en-GB"/>
        </w:rPr>
        <w:t xml:space="preserve"> </w:t>
      </w:r>
      <w:r w:rsidRPr="00894248">
        <w:rPr>
          <w:rFonts w:ascii="Times New Roman" w:hAnsi="Times New Roman" w:cs="Times New Roman"/>
          <w:sz w:val="23"/>
          <w:szCs w:val="23"/>
          <w:lang w:val="en-GB"/>
        </w:rPr>
        <w:t>the efficiency of these installations;</w:t>
      </w:r>
    </w:p>
    <w:p w14:paraId="489BA57A"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h) emissions of pollutants in the environment, concentration, volume;</w:t>
      </w:r>
    </w:p>
    <w:p w14:paraId="162827D8"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i) monitoring and control of operations;</w:t>
      </w:r>
    </w:p>
    <w:p w14:paraId="1D8D39E0"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j) closure and subsequent maintenance measures;</w:t>
      </w:r>
    </w:p>
    <w:p w14:paraId="58FF1B5D" w14:textId="456DD548"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 xml:space="preserve">k) the proposed methods of prevention and reduction of pollution, including the </w:t>
      </w:r>
      <w:r w:rsidR="000400D1">
        <w:rPr>
          <w:rFonts w:ascii="Times New Roman" w:hAnsi="Times New Roman" w:cs="Times New Roman"/>
          <w:sz w:val="23"/>
          <w:szCs w:val="23"/>
          <w:lang w:val="en-GB"/>
        </w:rPr>
        <w:t xml:space="preserve">recovery </w:t>
      </w:r>
      <w:r w:rsidRPr="00894248">
        <w:rPr>
          <w:rFonts w:ascii="Times New Roman" w:hAnsi="Times New Roman" w:cs="Times New Roman"/>
          <w:sz w:val="23"/>
          <w:szCs w:val="23"/>
          <w:lang w:val="en-GB"/>
        </w:rPr>
        <w:t>plan intervention</w:t>
      </w:r>
      <w:r w:rsidR="000400D1">
        <w:rPr>
          <w:rFonts w:ascii="Times New Roman" w:hAnsi="Times New Roman" w:cs="Times New Roman"/>
          <w:sz w:val="23"/>
          <w:szCs w:val="23"/>
          <w:lang w:val="en-GB"/>
        </w:rPr>
        <w:t>s</w:t>
      </w:r>
      <w:r w:rsidRPr="00894248">
        <w:rPr>
          <w:rFonts w:ascii="Times New Roman" w:hAnsi="Times New Roman" w:cs="Times New Roman"/>
          <w:sz w:val="23"/>
          <w:szCs w:val="23"/>
          <w:lang w:val="en-GB"/>
        </w:rPr>
        <w:t>;</w:t>
      </w:r>
    </w:p>
    <w:p w14:paraId="4DC9A403"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p>
    <w:p w14:paraId="4BA5F024" w14:textId="77777777"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4) for waste disposal activities:</w:t>
      </w:r>
    </w:p>
    <w:p w14:paraId="11D2296A" w14:textId="07314A2D"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a) the document certifying the mining perimeter, issued by the body competent in the field of geology and mineral resources - in the case</w:t>
      </w:r>
      <w:r w:rsidR="000400D1">
        <w:rPr>
          <w:rFonts w:ascii="Times New Roman" w:hAnsi="Times New Roman" w:cs="Times New Roman"/>
          <w:sz w:val="23"/>
          <w:szCs w:val="23"/>
          <w:lang w:val="en-GB"/>
        </w:rPr>
        <w:t xml:space="preserve"> of </w:t>
      </w:r>
      <w:r w:rsidRPr="00894248">
        <w:rPr>
          <w:rFonts w:ascii="Times New Roman" w:hAnsi="Times New Roman" w:cs="Times New Roman"/>
          <w:sz w:val="23"/>
          <w:szCs w:val="23"/>
          <w:lang w:val="en-GB"/>
        </w:rPr>
        <w:t>placement of waste in basements;</w:t>
      </w:r>
    </w:p>
    <w:p w14:paraId="72E1BED7" w14:textId="59F1A674" w:rsidR="003F7C44" w:rsidRPr="00894248" w:rsidRDefault="003F7C44" w:rsidP="003F7C44">
      <w:pPr>
        <w:tabs>
          <w:tab w:val="left" w:pos="3960"/>
        </w:tabs>
        <w:spacing w:after="0"/>
        <w:ind w:firstLine="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b) the proof issued by the competent body in the field of geology and mineral resources regarding lack of negative impact of waste</w:t>
      </w:r>
      <w:r w:rsidR="000400D1">
        <w:rPr>
          <w:rFonts w:ascii="Times New Roman" w:hAnsi="Times New Roman" w:cs="Times New Roman"/>
          <w:sz w:val="23"/>
          <w:szCs w:val="23"/>
          <w:lang w:val="en-GB"/>
        </w:rPr>
        <w:t xml:space="preserve"> </w:t>
      </w:r>
      <w:r w:rsidRPr="00894248">
        <w:rPr>
          <w:rFonts w:ascii="Times New Roman" w:hAnsi="Times New Roman" w:cs="Times New Roman"/>
          <w:sz w:val="23"/>
          <w:szCs w:val="23"/>
          <w:lang w:val="en-GB"/>
        </w:rPr>
        <w:t>on groundwater quality;</w:t>
      </w:r>
    </w:p>
    <w:p w14:paraId="65B27D44" w14:textId="38C959A0" w:rsidR="003F7C44" w:rsidRDefault="003F7C44">
      <w:pPr>
        <w:tabs>
          <w:tab w:val="left" w:pos="3960"/>
        </w:tabs>
        <w:spacing w:after="0"/>
        <w:ind w:left="709"/>
        <w:jc w:val="both"/>
        <w:rPr>
          <w:rFonts w:ascii="Times New Roman" w:hAnsi="Times New Roman" w:cs="Times New Roman"/>
          <w:sz w:val="23"/>
          <w:szCs w:val="23"/>
          <w:lang w:val="en-GB"/>
        </w:rPr>
      </w:pPr>
      <w:r w:rsidRPr="00894248">
        <w:rPr>
          <w:rFonts w:ascii="Times New Roman" w:hAnsi="Times New Roman" w:cs="Times New Roman"/>
          <w:sz w:val="23"/>
          <w:szCs w:val="23"/>
          <w:lang w:val="en-GB"/>
        </w:rPr>
        <w:t xml:space="preserve">c) proof of a financial guarantee to ensure that the obligations resulting from the authorization are also fulfilled </w:t>
      </w:r>
      <w:r w:rsidR="000400D1">
        <w:rPr>
          <w:rFonts w:ascii="Times New Roman" w:hAnsi="Times New Roman" w:cs="Times New Roman"/>
          <w:sz w:val="23"/>
          <w:szCs w:val="23"/>
          <w:lang w:val="en-GB"/>
        </w:rPr>
        <w:t>and</w:t>
      </w:r>
      <w:r w:rsidRPr="00894248">
        <w:rPr>
          <w:rFonts w:ascii="Times New Roman" w:hAnsi="Times New Roman" w:cs="Times New Roman"/>
          <w:sz w:val="23"/>
          <w:szCs w:val="23"/>
          <w:lang w:val="en-GB"/>
        </w:rPr>
        <w:t xml:space="preserve"> the procedures for closing a deposit are respected.</w:t>
      </w:r>
    </w:p>
    <w:p w14:paraId="1F801EB3" w14:textId="77777777" w:rsidR="00DA6952" w:rsidRPr="00894248" w:rsidRDefault="00DA6952" w:rsidP="00894248">
      <w:pPr>
        <w:tabs>
          <w:tab w:val="left" w:pos="3960"/>
        </w:tabs>
        <w:spacing w:after="0"/>
        <w:ind w:left="709"/>
        <w:jc w:val="both"/>
        <w:rPr>
          <w:rFonts w:ascii="Times New Roman" w:hAnsi="Times New Roman" w:cs="Times New Roman"/>
          <w:sz w:val="23"/>
          <w:szCs w:val="23"/>
          <w:lang w:val="en-GB"/>
        </w:rPr>
      </w:pPr>
    </w:p>
    <w:p w14:paraId="6A5CBDF5" w14:textId="51C97639" w:rsidR="003F7C44" w:rsidRPr="00CC2674" w:rsidRDefault="00DA6952" w:rsidP="00CC2674">
      <w:pPr>
        <w:spacing w:after="120" w:line="240" w:lineRule="auto"/>
        <w:jc w:val="both"/>
        <w:rPr>
          <w:rFonts w:ascii="Times New Roman" w:hAnsi="Times New Roman" w:cs="Times New Roman"/>
          <w:sz w:val="23"/>
          <w:szCs w:val="23"/>
          <w:lang w:val="en-GB"/>
        </w:rPr>
      </w:pPr>
      <w:r>
        <w:rPr>
          <w:rFonts w:ascii="Times New Roman" w:hAnsi="Times New Roman" w:cs="Times New Roman"/>
          <w:sz w:val="23"/>
          <w:szCs w:val="23"/>
          <w:lang w:val="en-GB"/>
        </w:rPr>
        <w:t>More information on medical waste management is incuded in Annex 8.</w:t>
      </w:r>
    </w:p>
    <w:p w14:paraId="3E276E25" w14:textId="5D41F499" w:rsidR="00F3046B" w:rsidRPr="002F41BD" w:rsidRDefault="00A66B57" w:rsidP="000E7F76">
      <w:pPr>
        <w:pStyle w:val="Heading2"/>
        <w:numPr>
          <w:ilvl w:val="1"/>
          <w:numId w:val="52"/>
        </w:numPr>
        <w:ind w:left="540" w:hanging="540"/>
      </w:pPr>
      <w:bookmarkStart w:id="34" w:name="_Toc47020385"/>
      <w:bookmarkStart w:id="35" w:name="_Toc51968034"/>
      <w:r w:rsidRPr="002F41BD">
        <w:t xml:space="preserve">Population and </w:t>
      </w:r>
      <w:r w:rsidR="00F3046B" w:rsidRPr="002F41BD">
        <w:t>Socio-Economic Characteristics</w:t>
      </w:r>
      <w:bookmarkEnd w:id="34"/>
      <w:bookmarkEnd w:id="35"/>
    </w:p>
    <w:p w14:paraId="3722F7EE" w14:textId="7DFE976E" w:rsidR="00A00E80" w:rsidRPr="00A5066E" w:rsidRDefault="00A00E80" w:rsidP="00963007">
      <w:pPr>
        <w:spacing w:after="120" w:line="240" w:lineRule="auto"/>
        <w:jc w:val="both"/>
        <w:rPr>
          <w:rFonts w:ascii="Times New Roman" w:hAnsi="Times New Roman" w:cs="Times New Roman"/>
          <w:sz w:val="23"/>
          <w:szCs w:val="23"/>
          <w:lang w:val="en-GB"/>
        </w:rPr>
      </w:pPr>
      <w:r w:rsidRPr="00A5066E">
        <w:rPr>
          <w:rFonts w:ascii="Times New Roman" w:hAnsi="Times New Roman" w:cs="Times New Roman"/>
          <w:sz w:val="23"/>
          <w:szCs w:val="23"/>
          <w:lang w:val="en-GB"/>
        </w:rPr>
        <w:t>Volatile economic growth, adverse labour market trends and public spending stress have been the main socio-economic characteristics and challenges in Moldova</w:t>
      </w:r>
      <w:r w:rsidRPr="00A5066E">
        <w:rPr>
          <w:rFonts w:ascii="Times New Roman" w:hAnsi="Times New Roman" w:cs="Times New Roman"/>
          <w:b/>
          <w:i/>
          <w:sz w:val="23"/>
          <w:szCs w:val="23"/>
          <w:lang w:val="en-GB"/>
        </w:rPr>
        <w:t xml:space="preserve"> </w:t>
      </w:r>
      <w:r w:rsidRPr="00A5066E">
        <w:rPr>
          <w:rFonts w:ascii="Times New Roman" w:hAnsi="Times New Roman" w:cs="Times New Roman"/>
          <w:sz w:val="23"/>
          <w:szCs w:val="23"/>
          <w:lang w:val="en-GB"/>
        </w:rPr>
        <w:t xml:space="preserve">during the past several years. An overview of </w:t>
      </w:r>
      <w:r w:rsidR="00366191" w:rsidRPr="00A5066E">
        <w:rPr>
          <w:rFonts w:ascii="Times New Roman" w:hAnsi="Times New Roman" w:cs="Times New Roman"/>
          <w:sz w:val="23"/>
          <w:szCs w:val="23"/>
          <w:lang w:val="en-GB"/>
        </w:rPr>
        <w:t xml:space="preserve">population, </w:t>
      </w:r>
      <w:r w:rsidRPr="00A5066E">
        <w:rPr>
          <w:rFonts w:ascii="Times New Roman" w:hAnsi="Times New Roman" w:cs="Times New Roman"/>
          <w:sz w:val="23"/>
          <w:szCs w:val="23"/>
          <w:lang w:val="en-GB"/>
        </w:rPr>
        <w:t>economy and poverty situation is provided below, describing the main economic</w:t>
      </w:r>
      <w:r w:rsidR="00366191" w:rsidRPr="00A5066E">
        <w:rPr>
          <w:rFonts w:ascii="Times New Roman" w:hAnsi="Times New Roman" w:cs="Times New Roman"/>
          <w:sz w:val="23"/>
          <w:szCs w:val="23"/>
          <w:lang w:val="en-GB"/>
        </w:rPr>
        <w:t xml:space="preserve"> and social </w:t>
      </w:r>
      <w:r w:rsidRPr="00A5066E">
        <w:rPr>
          <w:rFonts w:ascii="Times New Roman" w:hAnsi="Times New Roman" w:cs="Times New Roman"/>
          <w:sz w:val="23"/>
          <w:szCs w:val="23"/>
          <w:lang w:val="en-GB"/>
        </w:rPr>
        <w:t xml:space="preserve">challenges, casual effects on production, employment, vulnerability of groups of population, as well as challenges of the social </w:t>
      </w:r>
      <w:r w:rsidR="00366191" w:rsidRPr="00A5066E">
        <w:rPr>
          <w:rFonts w:ascii="Times New Roman" w:hAnsi="Times New Roman" w:cs="Times New Roman"/>
          <w:sz w:val="23"/>
          <w:szCs w:val="23"/>
          <w:lang w:val="en-GB"/>
        </w:rPr>
        <w:t xml:space="preserve">and healthcare </w:t>
      </w:r>
      <w:r w:rsidRPr="00A5066E">
        <w:rPr>
          <w:rFonts w:ascii="Times New Roman" w:hAnsi="Times New Roman" w:cs="Times New Roman"/>
          <w:sz w:val="23"/>
          <w:szCs w:val="23"/>
          <w:lang w:val="en-GB"/>
        </w:rPr>
        <w:t>protection system</w:t>
      </w:r>
      <w:r w:rsidR="00366191" w:rsidRPr="00A5066E">
        <w:rPr>
          <w:rFonts w:ascii="Times New Roman" w:hAnsi="Times New Roman" w:cs="Times New Roman"/>
          <w:sz w:val="23"/>
          <w:szCs w:val="23"/>
          <w:lang w:val="en-GB"/>
        </w:rPr>
        <w:t>s</w:t>
      </w:r>
      <w:r w:rsidRPr="00A5066E">
        <w:rPr>
          <w:rFonts w:ascii="Times New Roman" w:hAnsi="Times New Roman" w:cs="Times New Roman"/>
          <w:sz w:val="23"/>
          <w:szCs w:val="23"/>
          <w:lang w:val="en-GB"/>
        </w:rPr>
        <w:t>.</w:t>
      </w:r>
    </w:p>
    <w:p w14:paraId="492B8814" w14:textId="60E13462" w:rsidR="00DE02D0" w:rsidRPr="00A5066E" w:rsidRDefault="00EE7A12" w:rsidP="00963007">
      <w:pPr>
        <w:spacing w:after="120" w:line="240" w:lineRule="auto"/>
        <w:jc w:val="both"/>
        <w:rPr>
          <w:rFonts w:ascii="Times New Roman" w:eastAsiaTheme="minorHAnsi" w:hAnsi="Times New Roman" w:cs="Times New Roman"/>
          <w:bCs/>
          <w:sz w:val="23"/>
          <w:szCs w:val="23"/>
          <w:lang w:val="en-GB"/>
        </w:rPr>
      </w:pPr>
      <w:r w:rsidRPr="00A5066E">
        <w:rPr>
          <w:rFonts w:ascii="Times New Roman" w:eastAsiaTheme="minorHAnsi" w:hAnsi="Times New Roman" w:cs="Times New Roman"/>
          <w:bCs/>
          <w:sz w:val="23"/>
          <w:szCs w:val="23"/>
        </w:rPr>
        <w:t xml:space="preserve">The </w:t>
      </w:r>
      <w:r w:rsidRPr="00A5066E">
        <w:rPr>
          <w:rFonts w:ascii="Times New Roman" w:eastAsiaTheme="minorHAnsi" w:hAnsi="Times New Roman" w:cs="Times New Roman"/>
          <w:b/>
          <w:bCs/>
          <w:sz w:val="23"/>
          <w:szCs w:val="23"/>
        </w:rPr>
        <w:t>p</w:t>
      </w:r>
      <w:r w:rsidR="00DE02D0" w:rsidRPr="00A5066E">
        <w:rPr>
          <w:rFonts w:ascii="Times New Roman" w:eastAsiaTheme="minorHAnsi" w:hAnsi="Times New Roman" w:cs="Times New Roman"/>
          <w:b/>
          <w:bCs/>
          <w:sz w:val="23"/>
          <w:szCs w:val="23"/>
        </w:rPr>
        <w:t>opulation</w:t>
      </w:r>
      <w:r w:rsidR="00CB3693" w:rsidRPr="00A5066E">
        <w:rPr>
          <w:rFonts w:ascii="Times New Roman" w:eastAsiaTheme="minorHAnsi" w:hAnsi="Times New Roman" w:cs="Times New Roman"/>
          <w:b/>
          <w:bCs/>
          <w:sz w:val="23"/>
          <w:szCs w:val="23"/>
        </w:rPr>
        <w:t xml:space="preserve"> </w:t>
      </w:r>
      <w:r w:rsidRPr="00A5066E">
        <w:rPr>
          <w:rFonts w:ascii="Times New Roman" w:eastAsiaTheme="minorHAnsi" w:hAnsi="Times New Roman" w:cs="Times New Roman"/>
          <w:bCs/>
          <w:sz w:val="23"/>
          <w:szCs w:val="23"/>
        </w:rPr>
        <w:t>of Moldova is 2,649,540</w:t>
      </w:r>
      <w:r w:rsidRPr="00A5066E">
        <w:rPr>
          <w:rStyle w:val="FootnoteReference"/>
          <w:rFonts w:ascii="Times New Roman" w:eastAsiaTheme="minorHAnsi" w:hAnsi="Times New Roman" w:cs="Times New Roman"/>
          <w:bCs/>
          <w:sz w:val="23"/>
          <w:szCs w:val="23"/>
        </w:rPr>
        <w:footnoteReference w:id="24"/>
      </w:r>
      <w:r w:rsidR="00CB3693" w:rsidRPr="00A5066E">
        <w:rPr>
          <w:rFonts w:ascii="Times New Roman" w:eastAsiaTheme="minorHAnsi" w:hAnsi="Times New Roman" w:cs="Times New Roman"/>
          <w:bCs/>
          <w:sz w:val="23"/>
          <w:szCs w:val="23"/>
        </w:rPr>
        <w:t xml:space="preserve"> </w:t>
      </w:r>
      <w:r w:rsidRPr="00A5066E">
        <w:rPr>
          <w:rFonts w:ascii="Times New Roman" w:eastAsiaTheme="minorHAnsi" w:hAnsi="Times New Roman" w:cs="Times New Roman"/>
          <w:bCs/>
          <w:sz w:val="23"/>
          <w:szCs w:val="23"/>
        </w:rPr>
        <w:t>people (47.9% male and 52.1% female). Roughly, 38% of the population of Moldova live in or around a city. Moldova currently has a flat population growth rate of 0.0% and a</w:t>
      </w:r>
      <w:r w:rsidR="00B7623B" w:rsidRPr="00A5066E">
        <w:rPr>
          <w:rFonts w:ascii="Times New Roman" w:eastAsiaTheme="minorHAnsi" w:hAnsi="Times New Roman" w:cs="Times New Roman"/>
          <w:bCs/>
          <w:sz w:val="23"/>
          <w:szCs w:val="23"/>
        </w:rPr>
        <w:t xml:space="preserve"> total fertility rate </w:t>
      </w:r>
      <w:r w:rsidRPr="00A5066E">
        <w:rPr>
          <w:rFonts w:ascii="Times New Roman" w:eastAsiaTheme="minorHAnsi" w:hAnsi="Times New Roman" w:cs="Times New Roman"/>
          <w:bCs/>
          <w:sz w:val="23"/>
          <w:szCs w:val="23"/>
        </w:rPr>
        <w:t>of</w:t>
      </w:r>
      <w:r w:rsidR="00B7623B" w:rsidRPr="00A5066E">
        <w:rPr>
          <w:rFonts w:ascii="Times New Roman" w:eastAsiaTheme="minorHAnsi" w:hAnsi="Times New Roman" w:cs="Times New Roman"/>
          <w:bCs/>
          <w:sz w:val="23"/>
          <w:szCs w:val="23"/>
        </w:rPr>
        <w:t xml:space="preserve"> about 1.55 children born to each woman, which is below the replacement rate of 2.1. As of 2019, the population was changing at the rate of -0.28% annually</w:t>
      </w:r>
      <w:r w:rsidR="00B7623B" w:rsidRPr="00A5066E">
        <w:rPr>
          <w:rStyle w:val="FootnoteReference"/>
          <w:rFonts w:ascii="Times New Roman" w:eastAsiaTheme="minorHAnsi" w:hAnsi="Times New Roman" w:cs="Times New Roman"/>
          <w:bCs/>
          <w:sz w:val="23"/>
          <w:szCs w:val="23"/>
        </w:rPr>
        <w:footnoteReference w:id="25"/>
      </w:r>
      <w:r w:rsidR="00B7623B" w:rsidRPr="00A5066E">
        <w:rPr>
          <w:rFonts w:ascii="Times New Roman" w:eastAsiaTheme="minorHAnsi" w:hAnsi="Times New Roman" w:cs="Times New Roman"/>
          <w:bCs/>
          <w:sz w:val="23"/>
          <w:szCs w:val="23"/>
        </w:rPr>
        <w:t xml:space="preserve">. </w:t>
      </w:r>
      <w:r w:rsidR="0031367B" w:rsidRPr="00A5066E">
        <w:rPr>
          <w:rFonts w:ascii="Times New Roman" w:eastAsiaTheme="minorHAnsi" w:hAnsi="Times New Roman" w:cs="Times New Roman"/>
          <w:bCs/>
          <w:sz w:val="23"/>
          <w:szCs w:val="23"/>
        </w:rPr>
        <w:t>Around 18.4% of the population is older than 60 years and 2.4% of the population is older than 80</w:t>
      </w:r>
      <w:r w:rsidR="00E67AE5">
        <w:rPr>
          <w:rFonts w:ascii="Times New Roman" w:eastAsiaTheme="minorHAnsi" w:hAnsi="Times New Roman" w:cs="Times New Roman"/>
          <w:bCs/>
          <w:sz w:val="23"/>
          <w:szCs w:val="23"/>
        </w:rPr>
        <w:t> </w:t>
      </w:r>
      <w:r w:rsidR="0031367B" w:rsidRPr="00A5066E">
        <w:rPr>
          <w:rFonts w:ascii="Times New Roman" w:eastAsiaTheme="minorHAnsi" w:hAnsi="Times New Roman" w:cs="Times New Roman"/>
          <w:bCs/>
          <w:sz w:val="23"/>
          <w:szCs w:val="23"/>
        </w:rPr>
        <w:t>years</w:t>
      </w:r>
      <w:r w:rsidR="0031367B" w:rsidRPr="00A5066E">
        <w:rPr>
          <w:rFonts w:ascii="Times New Roman" w:eastAsiaTheme="minorHAnsi" w:hAnsi="Times New Roman" w:cs="Times New Roman"/>
          <w:bCs/>
          <w:sz w:val="23"/>
          <w:szCs w:val="23"/>
          <w:vertAlign w:val="superscript"/>
        </w:rPr>
        <w:footnoteReference w:id="26"/>
      </w:r>
      <w:r w:rsidR="0031367B" w:rsidRPr="00A5066E">
        <w:rPr>
          <w:rFonts w:ascii="Times New Roman" w:eastAsiaTheme="minorHAnsi" w:hAnsi="Times New Roman" w:cs="Times New Roman"/>
          <w:bCs/>
          <w:sz w:val="23"/>
          <w:szCs w:val="23"/>
        </w:rPr>
        <w:t>. Of the top 10 causes of premature death in the Republic of Moldova are relevant co-morbidities for COVID-19 disease (including ischemic heart diseases, stroke, hypertensive heart diseases, lung cancer, colorectal cancer, chronic obstructive pulmonary disease</w:t>
      </w:r>
      <w:r w:rsidR="0031367B" w:rsidRPr="00A5066E">
        <w:rPr>
          <w:rFonts w:ascii="Times New Roman" w:eastAsiaTheme="minorHAnsi" w:hAnsi="Times New Roman" w:cs="Times New Roman"/>
          <w:bCs/>
          <w:sz w:val="23"/>
          <w:szCs w:val="23"/>
          <w:vertAlign w:val="superscript"/>
        </w:rPr>
        <w:footnoteReference w:id="27"/>
      </w:r>
      <w:r w:rsidR="0031367B" w:rsidRPr="00A5066E">
        <w:rPr>
          <w:rFonts w:ascii="Times New Roman" w:eastAsiaTheme="minorHAnsi" w:hAnsi="Times New Roman" w:cs="Times New Roman"/>
          <w:bCs/>
          <w:sz w:val="23"/>
          <w:szCs w:val="23"/>
        </w:rPr>
        <w:t>). A large share of the population has cancer (5-year prevalence cases are 32,200) and lung cancer is the most common form of cancer among men</w:t>
      </w:r>
      <w:r w:rsidR="0031367B" w:rsidRPr="00A5066E">
        <w:rPr>
          <w:rFonts w:ascii="Times New Roman" w:eastAsiaTheme="minorHAnsi" w:hAnsi="Times New Roman" w:cs="Times New Roman"/>
          <w:bCs/>
          <w:sz w:val="23"/>
          <w:szCs w:val="23"/>
          <w:vertAlign w:val="superscript"/>
        </w:rPr>
        <w:footnoteReference w:id="28"/>
      </w:r>
      <w:r w:rsidR="0031367B" w:rsidRPr="00A5066E">
        <w:rPr>
          <w:rFonts w:ascii="Times New Roman" w:eastAsiaTheme="minorHAnsi" w:hAnsi="Times New Roman" w:cs="Times New Roman"/>
          <w:bCs/>
          <w:sz w:val="23"/>
          <w:szCs w:val="23"/>
        </w:rPr>
        <w:t>. Given that COVID-19 affects the respiratory system, smoking is an important risk factor and appears to have played a large part in the gender distribution and severity of COVID-19 in China</w:t>
      </w:r>
      <w:r w:rsidR="0031367B" w:rsidRPr="00A5066E">
        <w:rPr>
          <w:rFonts w:ascii="Times New Roman" w:eastAsiaTheme="minorHAnsi" w:hAnsi="Times New Roman" w:cs="Times New Roman"/>
          <w:bCs/>
          <w:sz w:val="23"/>
          <w:szCs w:val="23"/>
          <w:vertAlign w:val="superscript"/>
        </w:rPr>
        <w:footnoteReference w:id="29"/>
      </w:r>
      <w:r w:rsidR="0031367B" w:rsidRPr="00A5066E">
        <w:rPr>
          <w:rFonts w:ascii="Times New Roman" w:eastAsiaTheme="minorHAnsi" w:hAnsi="Times New Roman" w:cs="Times New Roman"/>
          <w:bCs/>
          <w:sz w:val="23"/>
          <w:szCs w:val="23"/>
        </w:rPr>
        <w:t xml:space="preserve">. Thus, it stands to be an aggravating factor for the potential outbreak in Moldova, </w:t>
      </w:r>
      <w:bookmarkStart w:id="36" w:name="_Hlk35994960"/>
      <w:r w:rsidR="0031367B" w:rsidRPr="00A5066E">
        <w:rPr>
          <w:rFonts w:ascii="Times New Roman" w:eastAsiaTheme="minorHAnsi" w:hAnsi="Times New Roman" w:cs="Times New Roman"/>
          <w:bCs/>
          <w:sz w:val="23"/>
          <w:szCs w:val="23"/>
        </w:rPr>
        <w:t>where 43.6% of men and 5.6% of women smoke</w:t>
      </w:r>
      <w:bookmarkEnd w:id="36"/>
      <w:r w:rsidR="0031367B" w:rsidRPr="00A5066E">
        <w:rPr>
          <w:rFonts w:ascii="Times New Roman" w:eastAsiaTheme="minorHAnsi" w:hAnsi="Times New Roman" w:cs="Times New Roman"/>
          <w:bCs/>
          <w:sz w:val="23"/>
          <w:szCs w:val="23"/>
          <w:vertAlign w:val="superscript"/>
        </w:rPr>
        <w:footnoteReference w:id="30"/>
      </w:r>
      <w:r w:rsidR="0031367B" w:rsidRPr="00A5066E">
        <w:rPr>
          <w:rFonts w:ascii="Times New Roman" w:eastAsiaTheme="minorHAnsi" w:hAnsi="Times New Roman" w:cs="Times New Roman"/>
          <w:bCs/>
          <w:sz w:val="23"/>
          <w:szCs w:val="23"/>
        </w:rPr>
        <w:t>.</w:t>
      </w:r>
    </w:p>
    <w:p w14:paraId="4F528EE1" w14:textId="65DC8195" w:rsidR="005A1E70" w:rsidRPr="00A5066E" w:rsidRDefault="005A1E7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The economy of Moldova,</w:t>
      </w:r>
      <w:r w:rsidRPr="00A5066E">
        <w:rPr>
          <w:rFonts w:ascii="Times New Roman" w:hAnsi="Times New Roman" w:cs="Times New Roman"/>
          <w:sz w:val="23"/>
          <w:szCs w:val="23"/>
        </w:rPr>
        <w:t xml:space="preserve"> even before</w:t>
      </w:r>
      <w:r w:rsidRPr="00A5066E">
        <w:rPr>
          <w:rFonts w:ascii="Times New Roman" w:hAnsi="Times New Roman" w:cs="Times New Roman"/>
          <w:b/>
          <w:sz w:val="23"/>
          <w:szCs w:val="23"/>
        </w:rPr>
        <w:t xml:space="preserve"> </w:t>
      </w:r>
      <w:r w:rsidRPr="00A5066E">
        <w:rPr>
          <w:rFonts w:ascii="Times New Roman" w:hAnsi="Times New Roman" w:cs="Times New Roman"/>
          <w:sz w:val="23"/>
          <w:szCs w:val="23"/>
        </w:rPr>
        <w:t>the COVID-19 shock,</w:t>
      </w:r>
      <w:r w:rsidRPr="00A5066E">
        <w:rPr>
          <w:rFonts w:ascii="Times New Roman" w:hAnsi="Times New Roman" w:cs="Times New Roman"/>
          <w:b/>
          <w:sz w:val="23"/>
          <w:szCs w:val="23"/>
        </w:rPr>
        <w:t xml:space="preserve"> showed sharp slowdown in the last quarter of 2019</w:t>
      </w:r>
      <w:r w:rsidRPr="00A5066E">
        <w:rPr>
          <w:rStyle w:val="FootnoteReference"/>
          <w:rFonts w:ascii="Times New Roman" w:hAnsi="Times New Roman" w:cs="Times New Roman"/>
          <w:sz w:val="23"/>
          <w:szCs w:val="23"/>
        </w:rPr>
        <w:footnoteReference w:id="31"/>
      </w:r>
      <w:r w:rsidRPr="00A5066E">
        <w:rPr>
          <w:rFonts w:ascii="Times New Roman" w:hAnsi="Times New Roman" w:cs="Times New Roman"/>
          <w:sz w:val="23"/>
          <w:szCs w:val="23"/>
        </w:rPr>
        <w:t xml:space="preserve">. The economic lockdown and travel restrictions have led to a </w:t>
      </w:r>
      <w:r w:rsidRPr="00A5066E">
        <w:rPr>
          <w:rFonts w:ascii="Times New Roman" w:hAnsi="Times New Roman" w:cs="Times New Roman"/>
          <w:b/>
          <w:sz w:val="23"/>
          <w:szCs w:val="23"/>
        </w:rPr>
        <w:t>sharp deterioration in activity with a severe drop in disposable income.</w:t>
      </w:r>
      <w:r w:rsidRPr="00A5066E">
        <w:rPr>
          <w:rFonts w:ascii="Times New Roman" w:hAnsi="Times New Roman" w:cs="Times New Roman"/>
          <w:sz w:val="23"/>
          <w:szCs w:val="23"/>
        </w:rPr>
        <w:t xml:space="preserve"> A fall in remittances will further depress private consumption</w:t>
      </w:r>
      <w:r w:rsidR="00A66B57" w:rsidRPr="00A5066E">
        <w:rPr>
          <w:rFonts w:ascii="Times New Roman" w:hAnsi="Times New Roman" w:cs="Times New Roman"/>
          <w:sz w:val="23"/>
          <w:szCs w:val="23"/>
        </w:rPr>
        <w:t xml:space="preserve"> and</w:t>
      </w:r>
      <w:r w:rsidR="0031367B" w:rsidRPr="00A5066E">
        <w:rPr>
          <w:rFonts w:ascii="Times New Roman" w:hAnsi="Times New Roman" w:cs="Times New Roman"/>
          <w:sz w:val="23"/>
          <w:szCs w:val="23"/>
        </w:rPr>
        <w:t xml:space="preserve"> will</w:t>
      </w:r>
      <w:r w:rsidR="00A66B57" w:rsidRPr="00A5066E">
        <w:rPr>
          <w:rFonts w:ascii="Times New Roman" w:hAnsi="Times New Roman" w:cs="Times New Roman"/>
          <w:sz w:val="23"/>
          <w:szCs w:val="23"/>
        </w:rPr>
        <w:t xml:space="preserve"> affect many categories of the population</w:t>
      </w:r>
      <w:r w:rsidR="0031367B" w:rsidRPr="00A5066E">
        <w:rPr>
          <w:rFonts w:ascii="Times New Roman" w:hAnsi="Times New Roman" w:cs="Times New Roman"/>
          <w:sz w:val="23"/>
          <w:szCs w:val="23"/>
        </w:rPr>
        <w:t>, while the resultant economic downturn will affect the current poor as well as potentially send large numbers of people into poverty.</w:t>
      </w:r>
    </w:p>
    <w:p w14:paraId="2D4039B6" w14:textId="1AC1C718" w:rsidR="005A1E70" w:rsidRPr="00A5066E" w:rsidRDefault="005A1E7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It is expected that </w:t>
      </w:r>
      <w:r w:rsidRPr="00A5066E">
        <w:rPr>
          <w:rFonts w:ascii="Times New Roman" w:hAnsi="Times New Roman" w:cs="Times New Roman"/>
          <w:b/>
          <w:sz w:val="23"/>
          <w:szCs w:val="23"/>
        </w:rPr>
        <w:t>public revenues will fall considerably</w:t>
      </w:r>
      <w:r w:rsidRPr="00A5066E">
        <w:rPr>
          <w:rFonts w:ascii="Times New Roman" w:hAnsi="Times New Roman" w:cs="Times New Roman"/>
          <w:sz w:val="23"/>
          <w:szCs w:val="23"/>
        </w:rPr>
        <w:t>, while health and social expenses and fiscal stimulus will spur expenditures but not enough to compensate for the lost domestic demand due to the COVID-19 crisis. The projected deficit for the baseline scenario is assessed at 5.8 percent, below the official plans as further prioritization of expenditures and financing may be needed. In the second quarter of 2020, the revenues of the national public budget decreased, being by 8.7 percent below the level recorded in the similar period of 2019</w:t>
      </w:r>
      <w:r w:rsidRPr="00A5066E">
        <w:rPr>
          <w:rStyle w:val="FootnoteReference"/>
          <w:rFonts w:ascii="Times New Roman" w:hAnsi="Times New Roman" w:cs="Times New Roman"/>
          <w:sz w:val="23"/>
          <w:szCs w:val="23"/>
        </w:rPr>
        <w:footnoteReference w:id="32"/>
      </w:r>
      <w:r w:rsidRPr="00A5066E">
        <w:rPr>
          <w:rFonts w:ascii="Times New Roman" w:hAnsi="Times New Roman" w:cs="Times New Roman"/>
          <w:sz w:val="23"/>
          <w:szCs w:val="23"/>
        </w:rPr>
        <w:t>. On the back of weak domestic demand, lower commodity prices and a higher base effect, disinflationary pressures will prevail against accommodative economic policies, moderate depreciation, supply shocks and poor agricultural yields.</w:t>
      </w:r>
      <w:r w:rsidR="00A66B57" w:rsidRPr="00A5066E">
        <w:rPr>
          <w:rFonts w:ascii="Times New Roman" w:hAnsi="Times New Roman" w:cs="Times New Roman"/>
          <w:sz w:val="23"/>
          <w:szCs w:val="23"/>
        </w:rPr>
        <w:t xml:space="preserve"> All these will affect the population in terms of higher prices, lower food supplies, </w:t>
      </w:r>
      <w:r w:rsidR="005062DE" w:rsidRPr="00A5066E">
        <w:rPr>
          <w:rFonts w:ascii="Times New Roman" w:hAnsi="Times New Roman" w:cs="Times New Roman"/>
          <w:sz w:val="23"/>
          <w:szCs w:val="23"/>
        </w:rPr>
        <w:t>and lower</w:t>
      </w:r>
      <w:r w:rsidR="00A66B57" w:rsidRPr="00A5066E">
        <w:rPr>
          <w:rFonts w:ascii="Times New Roman" w:hAnsi="Times New Roman" w:cs="Times New Roman"/>
          <w:sz w:val="23"/>
          <w:szCs w:val="23"/>
        </w:rPr>
        <w:t xml:space="preserve"> incomes to care for basic needs such as health, food and education.</w:t>
      </w:r>
      <w:r w:rsidR="0031367B" w:rsidRPr="00A5066E">
        <w:rPr>
          <w:rFonts w:ascii="Times New Roman" w:eastAsiaTheme="minorEastAsia" w:hAnsi="Times New Roman" w:cs="Times New Roman"/>
          <w:color w:val="000000"/>
          <w:sz w:val="23"/>
          <w:szCs w:val="23"/>
        </w:rPr>
        <w:t xml:space="preserve"> </w:t>
      </w:r>
      <w:r w:rsidR="0031367B" w:rsidRPr="00A5066E">
        <w:rPr>
          <w:rFonts w:ascii="Times New Roman" w:hAnsi="Times New Roman" w:cs="Times New Roman"/>
          <w:sz w:val="23"/>
          <w:szCs w:val="23"/>
        </w:rPr>
        <w:t xml:space="preserve">The absence of savings, loss of remittances, rising prices, and more difficult access to basic goods and food will make the poor very vulnerable. Seeking medical help may be equally difficult for the poor, especially for single parents, families with many children, or families that have members with a disability. Even though government has announced that treatment for COVID-19 will be provided for free, households face other costs when seeking care such as. travel, medicines, </w:t>
      </w:r>
      <w:r w:rsidR="00E67AE5" w:rsidRPr="00A5066E">
        <w:rPr>
          <w:rFonts w:ascii="Times New Roman" w:hAnsi="Times New Roman" w:cs="Times New Roman"/>
          <w:sz w:val="23"/>
          <w:szCs w:val="23"/>
        </w:rPr>
        <w:t>caregiving</w:t>
      </w:r>
      <w:r w:rsidR="0031367B" w:rsidRPr="00A5066E">
        <w:rPr>
          <w:rFonts w:ascii="Times New Roman" w:hAnsi="Times New Roman" w:cs="Times New Roman"/>
          <w:sz w:val="23"/>
          <w:szCs w:val="23"/>
        </w:rPr>
        <w:t xml:space="preserve"> for family members.</w:t>
      </w:r>
    </w:p>
    <w:p w14:paraId="6467FD9E" w14:textId="3DBBBAF9" w:rsidR="005A1E70" w:rsidRPr="00A5066E" w:rsidRDefault="005A1E7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The drought has brought agri-producers into the streets</w:t>
      </w:r>
      <w:r w:rsidRPr="00A5066E">
        <w:rPr>
          <w:rFonts w:ascii="Times New Roman" w:hAnsi="Times New Roman" w:cs="Times New Roman"/>
          <w:sz w:val="23"/>
          <w:szCs w:val="23"/>
        </w:rPr>
        <w:t xml:space="preserve"> in</w:t>
      </w:r>
      <w:r w:rsidRPr="00A5066E">
        <w:rPr>
          <w:rFonts w:ascii="Times New Roman" w:hAnsi="Times New Roman" w:cs="Times New Roman"/>
          <w:b/>
          <w:sz w:val="23"/>
          <w:szCs w:val="23"/>
        </w:rPr>
        <w:t xml:space="preserve"> </w:t>
      </w:r>
      <w:r w:rsidRPr="00A5066E">
        <w:rPr>
          <w:rFonts w:ascii="Times New Roman" w:hAnsi="Times New Roman" w:cs="Times New Roman"/>
          <w:sz w:val="23"/>
          <w:szCs w:val="23"/>
        </w:rPr>
        <w:t xml:space="preserve">August 2020, demanding support from the Government. </w:t>
      </w:r>
      <w:r w:rsidR="00A66B57" w:rsidRPr="00A5066E">
        <w:rPr>
          <w:rFonts w:ascii="Times New Roman" w:hAnsi="Times New Roman" w:cs="Times New Roman"/>
          <w:sz w:val="23"/>
          <w:szCs w:val="23"/>
        </w:rPr>
        <w:t xml:space="preserve">While the </w:t>
      </w:r>
      <w:r w:rsidRPr="00A5066E">
        <w:rPr>
          <w:rFonts w:ascii="Times New Roman" w:hAnsi="Times New Roman" w:cs="Times New Roman"/>
          <w:sz w:val="23"/>
          <w:szCs w:val="23"/>
        </w:rPr>
        <w:t xml:space="preserve">Government </w:t>
      </w:r>
      <w:r w:rsidR="00A66B57" w:rsidRPr="00A5066E">
        <w:rPr>
          <w:rFonts w:ascii="Times New Roman" w:hAnsi="Times New Roman" w:cs="Times New Roman"/>
          <w:sz w:val="23"/>
          <w:szCs w:val="23"/>
        </w:rPr>
        <w:t xml:space="preserve">allocated </w:t>
      </w:r>
      <w:r w:rsidRPr="00A5066E">
        <w:rPr>
          <w:rFonts w:ascii="Times New Roman" w:hAnsi="Times New Roman" w:cs="Times New Roman"/>
          <w:sz w:val="23"/>
          <w:szCs w:val="23"/>
        </w:rPr>
        <w:t xml:space="preserve">€5.07 million to pay compensations to the </w:t>
      </w:r>
      <w:r w:rsidR="00B61F52" w:rsidRPr="00A5066E">
        <w:rPr>
          <w:rFonts w:ascii="Times New Roman" w:hAnsi="Times New Roman" w:cs="Times New Roman"/>
          <w:sz w:val="23"/>
          <w:szCs w:val="23"/>
        </w:rPr>
        <w:t>registered agri-producers</w:t>
      </w:r>
      <w:r w:rsidRPr="00A5066E">
        <w:rPr>
          <w:rFonts w:ascii="Times New Roman" w:hAnsi="Times New Roman" w:cs="Times New Roman"/>
          <w:sz w:val="23"/>
          <w:szCs w:val="23"/>
        </w:rPr>
        <w:t xml:space="preserve"> who had suffered from droughts</w:t>
      </w:r>
      <w:r w:rsidR="005062DE" w:rsidRPr="00A5066E">
        <w:rPr>
          <w:rFonts w:ascii="Times New Roman" w:hAnsi="Times New Roman" w:cs="Times New Roman"/>
          <w:sz w:val="23"/>
          <w:szCs w:val="23"/>
        </w:rPr>
        <w:t>,</w:t>
      </w:r>
      <w:r w:rsidR="00B61F52" w:rsidRPr="00A5066E">
        <w:rPr>
          <w:rFonts w:ascii="Times New Roman" w:hAnsi="Times New Roman" w:cs="Times New Roman"/>
          <w:sz w:val="23"/>
          <w:szCs w:val="23"/>
        </w:rPr>
        <w:t xml:space="preserve"> </w:t>
      </w:r>
      <w:r w:rsidRPr="00A5066E">
        <w:rPr>
          <w:rFonts w:ascii="Times New Roman" w:hAnsi="Times New Roman" w:cs="Times New Roman"/>
          <w:b/>
          <w:sz w:val="23"/>
          <w:szCs w:val="23"/>
        </w:rPr>
        <w:t>poor families who depend on subsistence agriculture are thrown into desperate poverty</w:t>
      </w:r>
      <w:r w:rsidRPr="00A5066E">
        <w:rPr>
          <w:rFonts w:ascii="Times New Roman" w:hAnsi="Times New Roman" w:cs="Times New Roman"/>
          <w:sz w:val="23"/>
          <w:szCs w:val="23"/>
        </w:rPr>
        <w:t xml:space="preserve">. </w:t>
      </w:r>
    </w:p>
    <w:p w14:paraId="43852F11" w14:textId="1346BF19" w:rsidR="001E62A9" w:rsidRPr="00A5066E" w:rsidRDefault="005A1E7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lang w:val="en-GB"/>
        </w:rPr>
        <w:t>On the health-system situation side</w:t>
      </w:r>
      <w:r w:rsidRPr="00A5066E">
        <w:rPr>
          <w:rFonts w:ascii="Times New Roman" w:hAnsi="Times New Roman" w:cs="Times New Roman"/>
          <w:sz w:val="23"/>
          <w:szCs w:val="23"/>
          <w:lang w:val="en-GB"/>
        </w:rPr>
        <w:t xml:space="preserve">, </w:t>
      </w:r>
      <w:r w:rsidR="001E62A9" w:rsidRPr="00A5066E">
        <w:rPr>
          <w:rFonts w:ascii="Times New Roman" w:hAnsi="Times New Roman" w:cs="Times New Roman"/>
          <w:sz w:val="23"/>
          <w:szCs w:val="23"/>
        </w:rPr>
        <w:t xml:space="preserve">substantial improvements occurred after 2000 in the Moldova healthcare system, service delivery and access to healthcare facilities. However, Moldova lags behind regional countries as concerns medical staffing, equipment, etc. and for the past decade </w:t>
      </w:r>
      <w:r w:rsidR="005062DE" w:rsidRPr="00A5066E">
        <w:rPr>
          <w:rFonts w:ascii="Times New Roman" w:hAnsi="Times New Roman" w:cs="Times New Roman"/>
          <w:sz w:val="23"/>
          <w:szCs w:val="23"/>
        </w:rPr>
        <w:t xml:space="preserve">had </w:t>
      </w:r>
      <w:r w:rsidR="001E62A9" w:rsidRPr="00A5066E">
        <w:rPr>
          <w:rFonts w:ascii="Times New Roman" w:hAnsi="Times New Roman" w:cs="Times New Roman"/>
          <w:sz w:val="23"/>
          <w:szCs w:val="23"/>
        </w:rPr>
        <w:t xml:space="preserve">registered serious medical brain drain of both young </w:t>
      </w:r>
      <w:r w:rsidR="005062DE" w:rsidRPr="00A5066E">
        <w:rPr>
          <w:rFonts w:ascii="Times New Roman" w:hAnsi="Times New Roman" w:cs="Times New Roman"/>
          <w:sz w:val="23"/>
          <w:szCs w:val="23"/>
        </w:rPr>
        <w:t xml:space="preserve">medical </w:t>
      </w:r>
      <w:r w:rsidR="001E62A9" w:rsidRPr="00A5066E">
        <w:rPr>
          <w:rFonts w:ascii="Times New Roman" w:hAnsi="Times New Roman" w:cs="Times New Roman"/>
          <w:sz w:val="23"/>
          <w:szCs w:val="23"/>
        </w:rPr>
        <w:t xml:space="preserve">professionals and experienced doctors.  </w:t>
      </w:r>
    </w:p>
    <w:p w14:paraId="0EF3D851" w14:textId="421705E1" w:rsidR="00D13285" w:rsidRPr="00A5066E" w:rsidRDefault="001E62A9" w:rsidP="00963007">
      <w:pPr>
        <w:spacing w:after="120" w:line="240" w:lineRule="auto"/>
        <w:jc w:val="both"/>
        <w:rPr>
          <w:rFonts w:ascii="Times New Roman" w:hAnsi="Times New Roman" w:cs="Times New Roman"/>
          <w:sz w:val="23"/>
          <w:szCs w:val="23"/>
          <w:lang w:val="en-GB"/>
        </w:rPr>
      </w:pPr>
      <w:r w:rsidRPr="00A5066E">
        <w:rPr>
          <w:rFonts w:ascii="Times New Roman" w:hAnsi="Times New Roman" w:cs="Times New Roman"/>
          <w:sz w:val="23"/>
          <w:szCs w:val="23"/>
          <w:lang w:val="en-GB"/>
        </w:rPr>
        <w:t>T</w:t>
      </w:r>
      <w:r w:rsidR="005A1E70" w:rsidRPr="00A5066E">
        <w:rPr>
          <w:rFonts w:ascii="Times New Roman" w:hAnsi="Times New Roman" w:cs="Times New Roman"/>
          <w:sz w:val="23"/>
          <w:szCs w:val="23"/>
          <w:lang w:val="en-GB"/>
        </w:rPr>
        <w:t>he Global Health Security Index published in 2019 highlights key constraints</w:t>
      </w:r>
      <w:r w:rsidR="00A00E80" w:rsidRPr="00A5066E">
        <w:rPr>
          <w:rFonts w:ascii="Times New Roman" w:hAnsi="Times New Roman" w:cs="Times New Roman"/>
          <w:sz w:val="23"/>
          <w:szCs w:val="23"/>
          <w:lang w:val="en-GB"/>
        </w:rPr>
        <w:t xml:space="preserve"> and challenges</w:t>
      </w:r>
      <w:r w:rsidR="005A1E70" w:rsidRPr="00A5066E">
        <w:rPr>
          <w:rFonts w:ascii="Times New Roman" w:hAnsi="Times New Roman" w:cs="Times New Roman"/>
          <w:sz w:val="23"/>
          <w:szCs w:val="23"/>
          <w:lang w:val="en-GB"/>
        </w:rPr>
        <w:t xml:space="preserve">, </w:t>
      </w:r>
      <w:r w:rsidR="00A00E80" w:rsidRPr="00A5066E">
        <w:rPr>
          <w:rFonts w:ascii="Times New Roman" w:hAnsi="Times New Roman" w:cs="Times New Roman"/>
          <w:sz w:val="23"/>
          <w:szCs w:val="23"/>
          <w:lang w:val="en-GB"/>
        </w:rPr>
        <w:t xml:space="preserve">deficiency related to </w:t>
      </w:r>
      <w:r w:rsidR="005A1E70" w:rsidRPr="00A5066E">
        <w:rPr>
          <w:rFonts w:ascii="Times New Roman" w:hAnsi="Times New Roman" w:cs="Times New Roman"/>
          <w:sz w:val="23"/>
          <w:szCs w:val="23"/>
          <w:lang w:val="en-GB"/>
        </w:rPr>
        <w:t>rapid response</w:t>
      </w:r>
      <w:r w:rsidR="00A00E80" w:rsidRPr="00A5066E">
        <w:rPr>
          <w:rFonts w:ascii="Times New Roman" w:hAnsi="Times New Roman" w:cs="Times New Roman"/>
          <w:sz w:val="23"/>
          <w:szCs w:val="23"/>
          <w:lang w:val="en-GB"/>
        </w:rPr>
        <w:t xml:space="preserve"> capacity</w:t>
      </w:r>
      <w:r w:rsidR="005A1E70" w:rsidRPr="00A5066E">
        <w:rPr>
          <w:rFonts w:ascii="Times New Roman" w:hAnsi="Times New Roman" w:cs="Times New Roman"/>
          <w:sz w:val="23"/>
          <w:szCs w:val="23"/>
          <w:lang w:val="en-GB"/>
        </w:rPr>
        <w:t>, health system capacity, and detection and reporting, placing Moldova at 78 out of 195 countries. A 2018 Joint External Evaluation (JEE) identified significant vulnerabilities with regards to pandemic preparedness and financing, with particular challenges in the areas of laboratory systems, surveillance and case detection, response coordination, personnel deployment and risk communication. The JEE also highlighted Moldova’s critical financing gap in being able to support and field an emergency response. In addition, the recommendations of the JEE point towards the importance of establishing protocols, procedures and capabilities to rapidly expand the country’s ability to treat vulnerable patients and introduce measures to stop community transmission. This includes strategies for risk communication, training medical and non-medical workers on relevant protocols, and bolstering routine medical care and emergency treatment capabilities.</w:t>
      </w:r>
      <w:r w:rsidR="00A00E80" w:rsidRPr="00A5066E">
        <w:rPr>
          <w:rFonts w:ascii="Times New Roman" w:hAnsi="Times New Roman" w:cs="Times New Roman"/>
          <w:sz w:val="23"/>
          <w:szCs w:val="23"/>
          <w:lang w:val="en-GB"/>
        </w:rPr>
        <w:t xml:space="preserve"> </w:t>
      </w:r>
    </w:p>
    <w:p w14:paraId="08A5C581" w14:textId="16FF977F" w:rsidR="001D2548" w:rsidRPr="00A5066E" w:rsidRDefault="00D13285"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lang w:val="en-GB"/>
        </w:rPr>
        <w:t>In 2016</w:t>
      </w:r>
      <w:r w:rsidR="00E67AE5">
        <w:rPr>
          <w:rFonts w:ascii="Times New Roman" w:hAnsi="Times New Roman" w:cs="Times New Roman"/>
          <w:sz w:val="23"/>
          <w:szCs w:val="23"/>
          <w:lang w:val="en-GB"/>
        </w:rPr>
        <w:t>,</w:t>
      </w:r>
      <w:r w:rsidR="00A00E80" w:rsidRPr="00A5066E">
        <w:rPr>
          <w:rFonts w:ascii="Times New Roman" w:hAnsi="Times New Roman" w:cs="Times New Roman"/>
          <w:sz w:val="23"/>
          <w:szCs w:val="23"/>
          <w:lang w:val="en-GB"/>
        </w:rPr>
        <w:t xml:space="preserve"> the Government of Moldova spent approximately US$83.5 per capita on health, with government health expenditure representing around 49% of total health expenditure. Total health expenditure, measured as a percentage of GDP, increased from 5.9% in 2000 to 9% in 2016. </w:t>
      </w:r>
      <w:r w:rsidR="00A00E80" w:rsidRPr="00A5066E">
        <w:rPr>
          <w:rFonts w:ascii="Times New Roman" w:hAnsi="Times New Roman" w:cs="Times New Roman"/>
          <w:sz w:val="23"/>
          <w:szCs w:val="23"/>
        </w:rPr>
        <w:t xml:space="preserve">Out-of-pocket health spending contributes around 46% of total health expenditure and points to an underlying vulnerability for poorer populations. </w:t>
      </w:r>
      <w:r w:rsidR="001B0BF2" w:rsidRPr="00A5066E">
        <w:rPr>
          <w:rFonts w:ascii="Times New Roman" w:hAnsi="Times New Roman" w:cs="Times New Roman"/>
          <w:sz w:val="23"/>
          <w:szCs w:val="23"/>
        </w:rPr>
        <w:t>Since the poor are facing higher constraints related to prices and limited access to basic goods and food, as well as, possibility of unexpected healthcare expenses, t</w:t>
      </w:r>
      <w:r w:rsidR="00A00E80" w:rsidRPr="00A5066E">
        <w:rPr>
          <w:rFonts w:ascii="Times New Roman" w:hAnsi="Times New Roman" w:cs="Times New Roman"/>
          <w:sz w:val="23"/>
          <w:szCs w:val="23"/>
        </w:rPr>
        <w:t xml:space="preserve">hese groups stand to be particularly at risk as COVID-19 unfolds. </w:t>
      </w:r>
    </w:p>
    <w:p w14:paraId="04236A48" w14:textId="0849717E" w:rsidR="001E62A9" w:rsidRPr="00A5066E" w:rsidRDefault="00A00E8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health system’s resilience is limited and in need of financing in order to ensure that, in a time of crisis and a rapidly unfolding pandemic, it is better positioned to meet the needs of citizens, particularly vulnerable citizens including low-income, disabled, elderly, isolated communities, and Roma communities</w:t>
      </w:r>
      <w:r w:rsidR="00567993" w:rsidRPr="00A5066E">
        <w:rPr>
          <w:rFonts w:ascii="Times New Roman" w:hAnsi="Times New Roman" w:cs="Times New Roman"/>
          <w:sz w:val="23"/>
          <w:szCs w:val="23"/>
        </w:rPr>
        <w:t>.</w:t>
      </w:r>
      <w:r w:rsidR="001E62A9" w:rsidRPr="00A5066E">
        <w:rPr>
          <w:rFonts w:ascii="Times New Roman" w:hAnsi="Times New Roman" w:cs="Times New Roman"/>
          <w:sz w:val="23"/>
          <w:szCs w:val="23"/>
        </w:rPr>
        <w:t xml:space="preserve"> Mol</w:t>
      </w:r>
      <w:r w:rsidR="00FE5B2C" w:rsidRPr="00A5066E">
        <w:rPr>
          <w:rFonts w:ascii="Times New Roman" w:hAnsi="Times New Roman" w:cs="Times New Roman"/>
          <w:sz w:val="23"/>
          <w:szCs w:val="23"/>
        </w:rPr>
        <w:t>dova had registered</w:t>
      </w:r>
      <w:r w:rsidR="001E62A9" w:rsidRPr="00A5066E">
        <w:rPr>
          <w:rFonts w:ascii="Times New Roman" w:hAnsi="Times New Roman" w:cs="Times New Roman"/>
          <w:sz w:val="23"/>
          <w:szCs w:val="23"/>
        </w:rPr>
        <w:t xml:space="preserve"> high Covid infection and death rates among medical and healthcare staff, posing additional risks of the system and capacity to respond to the crisis. </w:t>
      </w:r>
    </w:p>
    <w:p w14:paraId="422CC1D3" w14:textId="77777777" w:rsidR="005A1E70" w:rsidRPr="00A5066E" w:rsidRDefault="005A1E7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On the social and labor side</w:t>
      </w:r>
      <w:r w:rsidRPr="00A5066E">
        <w:rPr>
          <w:rFonts w:ascii="Times New Roman" w:hAnsi="Times New Roman" w:cs="Times New Roman"/>
          <w:sz w:val="23"/>
          <w:szCs w:val="23"/>
        </w:rPr>
        <w:t>, the health crisis has caused a socio-economic crisis, not only due to the loss of human lives, but also due to the consequences of containment measures. The containment measures, including social distancing and stay at-home orders, have forced some businesses to stop or restrict operations. Travel and transport bans, by generating supply-chain disruptions, have limited input availability, worsening the negative supply shock. The effect on labor markets has caused a decline in households’ income and consumption, hence triggering a negative demand shock in parallel.</w:t>
      </w:r>
    </w:p>
    <w:p w14:paraId="4A148861" w14:textId="77777777" w:rsidR="005A1E70" w:rsidRPr="00A5066E" w:rsidRDefault="005A1E7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Analysis of national statistics</w:t>
      </w:r>
      <w:r w:rsidRPr="00A5066E">
        <w:rPr>
          <w:rStyle w:val="FootnoteReference"/>
          <w:rFonts w:ascii="Times New Roman" w:hAnsi="Times New Roman" w:cs="Times New Roman"/>
          <w:sz w:val="23"/>
          <w:szCs w:val="23"/>
        </w:rPr>
        <w:footnoteReference w:id="33"/>
      </w:r>
      <w:r w:rsidRPr="00A5066E">
        <w:rPr>
          <w:rFonts w:ascii="Times New Roman" w:hAnsi="Times New Roman" w:cs="Times New Roman"/>
          <w:sz w:val="23"/>
          <w:szCs w:val="23"/>
        </w:rPr>
        <w:t xml:space="preserve"> reveals </w:t>
      </w:r>
      <w:r w:rsidRPr="00A5066E">
        <w:rPr>
          <w:rFonts w:ascii="Times New Roman" w:hAnsi="Times New Roman" w:cs="Times New Roman"/>
          <w:b/>
          <w:sz w:val="23"/>
          <w:szCs w:val="23"/>
        </w:rPr>
        <w:t>a reduction in employment in the second quarter of 2020</w:t>
      </w:r>
      <w:r w:rsidRPr="00A5066E">
        <w:rPr>
          <w:rFonts w:ascii="Times New Roman" w:hAnsi="Times New Roman" w:cs="Times New Roman"/>
          <w:sz w:val="23"/>
          <w:szCs w:val="23"/>
        </w:rPr>
        <w:t xml:space="preserve"> compared with the same period of 2019. Specifically, the employed population was 21, 5 thousand persons, lower by 8,8% in comparison to the second quarter of 2019 (901, 1 thousand). The share of men was higher than that of women (52,2% men and 47,8% women), and the share of employed persons from the rural area was higher than that of employed persons from the urban area (56,0% in rural area and 44,0% in urban area). This may be linked with the </w:t>
      </w:r>
      <w:r w:rsidRPr="00A5066E">
        <w:rPr>
          <w:rFonts w:ascii="Times New Roman" w:hAnsi="Times New Roman" w:cs="Times New Roman"/>
          <w:b/>
          <w:sz w:val="23"/>
          <w:szCs w:val="23"/>
        </w:rPr>
        <w:t>lockdown affecting more urban businesses compared with rural</w:t>
      </w:r>
      <w:r w:rsidRPr="00A5066E">
        <w:rPr>
          <w:rFonts w:ascii="Times New Roman" w:hAnsi="Times New Roman" w:cs="Times New Roman"/>
          <w:sz w:val="23"/>
          <w:szCs w:val="23"/>
        </w:rPr>
        <w:t xml:space="preserve">. </w:t>
      </w:r>
    </w:p>
    <w:p w14:paraId="10C0CB15" w14:textId="6663AA51" w:rsidR="005A1E70" w:rsidRPr="00A5066E" w:rsidRDefault="005A1E7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According to the National Bureau of Statistics, the number of employed persons who stated that their </w:t>
      </w:r>
      <w:r w:rsidRPr="00A5066E">
        <w:rPr>
          <w:rFonts w:ascii="Times New Roman" w:hAnsi="Times New Roman" w:cs="Times New Roman"/>
          <w:b/>
          <w:sz w:val="23"/>
          <w:szCs w:val="23"/>
        </w:rPr>
        <w:t>situation at work was affected due to COVID-19</w:t>
      </w:r>
      <w:r w:rsidRPr="00A5066E">
        <w:rPr>
          <w:rFonts w:ascii="Times New Roman" w:hAnsi="Times New Roman" w:cs="Times New Roman"/>
          <w:sz w:val="23"/>
          <w:szCs w:val="23"/>
        </w:rPr>
        <w:t xml:space="preserve"> constituted 200,6 thousand or 24,4% of the total employed population (compared to 33,2 thousand or 4,1% of total employed population in the first quarter of 2020). </w:t>
      </w:r>
      <w:r w:rsidRPr="00A5066E">
        <w:rPr>
          <w:rFonts w:ascii="Times New Roman" w:hAnsi="Times New Roman" w:cs="Times New Roman"/>
          <w:b/>
          <w:sz w:val="23"/>
          <w:szCs w:val="23"/>
        </w:rPr>
        <w:t>COVID-19 affected the female population to a greater extent</w:t>
      </w:r>
      <w:r w:rsidRPr="00A5066E">
        <w:rPr>
          <w:rFonts w:ascii="Times New Roman" w:hAnsi="Times New Roman" w:cs="Times New Roman"/>
          <w:sz w:val="23"/>
          <w:szCs w:val="23"/>
        </w:rPr>
        <w:t xml:space="preserve"> – 30,9%, compared to the male population – 18,5% (compared to 4,6% for women and 3,7% for men in the first quarter of 2020) and, respectively, the urban population – 33,3%, compared to the rural one – 17,4%</w:t>
      </w:r>
      <w:r w:rsidR="00E67AE5">
        <w:rPr>
          <w:rFonts w:ascii="Times New Roman" w:hAnsi="Times New Roman" w:cs="Times New Roman"/>
          <w:sz w:val="23"/>
          <w:szCs w:val="23"/>
        </w:rPr>
        <w:t>)</w:t>
      </w:r>
      <w:r w:rsidRPr="00A5066E">
        <w:rPr>
          <w:rFonts w:ascii="Times New Roman" w:hAnsi="Times New Roman" w:cs="Times New Roman"/>
          <w:sz w:val="23"/>
          <w:szCs w:val="23"/>
        </w:rPr>
        <w:t>.</w:t>
      </w:r>
    </w:p>
    <w:p w14:paraId="5D63FF02" w14:textId="06B45666" w:rsidR="006C4D44" w:rsidRDefault="00223CE9"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b/>
          <w:bCs/>
          <w:sz w:val="23"/>
          <w:szCs w:val="23"/>
        </w:rPr>
        <w:t>Poor, vulnerable and disadvantaged population</w:t>
      </w:r>
      <w:r w:rsidR="006C4D44" w:rsidRPr="00A5066E">
        <w:rPr>
          <w:rFonts w:ascii="Times New Roman" w:hAnsi="Times New Roman" w:cs="Times New Roman"/>
          <w:sz w:val="23"/>
          <w:szCs w:val="23"/>
        </w:rPr>
        <w:t>:</w:t>
      </w:r>
      <w:r w:rsidRPr="00A5066E">
        <w:rPr>
          <w:rFonts w:ascii="Times New Roman" w:hAnsi="Times New Roman" w:cs="Times New Roman"/>
          <w:sz w:val="23"/>
          <w:szCs w:val="23"/>
        </w:rPr>
        <w:t xml:space="preserve"> </w:t>
      </w:r>
      <w:r w:rsidR="00A00E80" w:rsidRPr="00A5066E">
        <w:rPr>
          <w:rFonts w:ascii="Times New Roman" w:hAnsi="Times New Roman" w:cs="Times New Roman"/>
          <w:sz w:val="23"/>
          <w:szCs w:val="23"/>
        </w:rPr>
        <w:t>households</w:t>
      </w:r>
      <w:r w:rsidR="00360916">
        <w:rPr>
          <w:rFonts w:ascii="Times New Roman" w:hAnsi="Times New Roman" w:cs="Times New Roman"/>
          <w:sz w:val="23"/>
          <w:szCs w:val="23"/>
        </w:rPr>
        <w:t xml:space="preserve"> from all ethnic groups</w:t>
      </w:r>
      <w:r w:rsidR="00A00E80" w:rsidRPr="00A5066E">
        <w:rPr>
          <w:rFonts w:ascii="Times New Roman" w:hAnsi="Times New Roman" w:cs="Times New Roman"/>
          <w:sz w:val="23"/>
          <w:szCs w:val="23"/>
        </w:rPr>
        <w:t xml:space="preserve"> with children, headed by persons other than parents, families with many children, persons from households employed in agriculture, the elderly, disabled, unemployed, </w:t>
      </w:r>
      <w:r w:rsidR="00567993" w:rsidRPr="00A5066E">
        <w:rPr>
          <w:rFonts w:ascii="Times New Roman" w:hAnsi="Times New Roman" w:cs="Times New Roman"/>
          <w:sz w:val="23"/>
          <w:szCs w:val="23"/>
        </w:rPr>
        <w:t xml:space="preserve">single mothers on maternity leave, </w:t>
      </w:r>
      <w:r w:rsidR="00A00E80" w:rsidRPr="00A5066E">
        <w:rPr>
          <w:rFonts w:ascii="Times New Roman" w:hAnsi="Times New Roman" w:cs="Times New Roman"/>
          <w:sz w:val="23"/>
          <w:szCs w:val="23"/>
        </w:rPr>
        <w:t>persons without education or professional skill are groups of population most vulnerable to insecurity, violence and financial vulnerability. Data from National Bureau of Statistics reveals that Moldovan families spend most of their income for food products, non-food goods and dwelling maintenance. The majority of households cannot ensure a sufficient consumption of products and services. The lowest level of expenditures is registered among the households of self-employed in agriculture and pensioners; these households allocate most of their income for food consumption (about 47% of the total consumption expenditures)</w:t>
      </w:r>
      <w:r w:rsidR="00A00E80" w:rsidRPr="00A5066E">
        <w:rPr>
          <w:rFonts w:ascii="Times New Roman" w:hAnsi="Times New Roman" w:cs="Times New Roman"/>
          <w:sz w:val="23"/>
          <w:szCs w:val="23"/>
          <w:vertAlign w:val="superscript"/>
        </w:rPr>
        <w:footnoteReference w:id="34"/>
      </w:r>
      <w:r w:rsidR="00A00E80" w:rsidRPr="00A5066E">
        <w:rPr>
          <w:rFonts w:ascii="Times New Roman" w:hAnsi="Times New Roman" w:cs="Times New Roman"/>
          <w:sz w:val="23"/>
          <w:szCs w:val="23"/>
        </w:rPr>
        <w:t>.</w:t>
      </w:r>
      <w:r w:rsidR="003E491A">
        <w:rPr>
          <w:rFonts w:ascii="Times New Roman" w:hAnsi="Times New Roman" w:cs="Times New Roman"/>
          <w:sz w:val="23"/>
          <w:szCs w:val="23"/>
        </w:rPr>
        <w:t xml:space="preserve"> </w:t>
      </w:r>
    </w:p>
    <w:p w14:paraId="6F09AE16" w14:textId="5DC72140" w:rsidR="003E491A" w:rsidRPr="00A5066E" w:rsidRDefault="003E491A" w:rsidP="00963007">
      <w:pPr>
        <w:spacing w:after="120" w:line="240" w:lineRule="auto"/>
        <w:jc w:val="both"/>
        <w:rPr>
          <w:rFonts w:ascii="Times New Roman" w:hAnsi="Times New Roman" w:cs="Times New Roman"/>
          <w:sz w:val="23"/>
          <w:szCs w:val="23"/>
        </w:rPr>
      </w:pPr>
      <w:r>
        <w:rPr>
          <w:rFonts w:ascii="Times New Roman" w:hAnsi="Times New Roman" w:cs="Times New Roman"/>
          <w:sz w:val="23"/>
          <w:szCs w:val="23"/>
        </w:rPr>
        <w:t>However, the impact of Covid-related restrictions might have affected many groups of population in different ways. A World Bank Report</w:t>
      </w:r>
      <w:r>
        <w:rPr>
          <w:rStyle w:val="FootnoteReference"/>
          <w:rFonts w:ascii="Times New Roman" w:hAnsi="Times New Roman" w:cs="Times New Roman"/>
          <w:sz w:val="23"/>
          <w:szCs w:val="23"/>
        </w:rPr>
        <w:footnoteReference w:id="35"/>
      </w:r>
      <w:r>
        <w:rPr>
          <w:rFonts w:ascii="Times New Roman" w:hAnsi="Times New Roman" w:cs="Times New Roman"/>
          <w:sz w:val="23"/>
          <w:szCs w:val="23"/>
        </w:rPr>
        <w:t xml:space="preserve"> determined that the understanding about vulnerability changed and “</w:t>
      </w:r>
      <w:r w:rsidRPr="003E491A">
        <w:rPr>
          <w:rFonts w:ascii="Times New Roman" w:hAnsi="Times New Roman" w:cs="Times New Roman"/>
          <w:sz w:val="23"/>
          <w:szCs w:val="23"/>
        </w:rPr>
        <w:t>many of the new poor are likely to be found in congested urban settings, which can serve as a conduit for the spread of the pandemic. Many of the new poor are likely to be engaged in informal services, construction, and manufacturing, rather than agriculture. These are sectors in which economic activity is most affected by lockdowns and other mobility restrictions as well as continued social distancing</w:t>
      </w:r>
      <w:r>
        <w:rPr>
          <w:rFonts w:ascii="Times New Roman" w:hAnsi="Times New Roman" w:cs="Times New Roman"/>
          <w:sz w:val="23"/>
          <w:szCs w:val="23"/>
        </w:rPr>
        <w:t>”.</w:t>
      </w:r>
    </w:p>
    <w:p w14:paraId="60DCCC97" w14:textId="23F3B525" w:rsidR="00A543AA" w:rsidRPr="00A5066E" w:rsidRDefault="006C4D44" w:rsidP="00963007">
      <w:pPr>
        <w:spacing w:after="120" w:line="240" w:lineRule="auto"/>
        <w:jc w:val="both"/>
        <w:rPr>
          <w:rFonts w:ascii="Times New Roman" w:hAnsi="Times New Roman" w:cs="Times New Roman"/>
          <w:sz w:val="23"/>
          <w:szCs w:val="23"/>
          <w:lang w:val="en-GB"/>
        </w:rPr>
      </w:pPr>
      <w:r w:rsidRPr="00A5066E">
        <w:rPr>
          <w:rFonts w:ascii="Times New Roman" w:hAnsi="Times New Roman" w:cs="Times New Roman"/>
          <w:sz w:val="23"/>
          <w:szCs w:val="23"/>
        </w:rPr>
        <w:t xml:space="preserve">Families with children tend to be poorer than other groups – the poverty rate for single parents and families with many children is much higher than the average (38.3% and 27.1% respectively compared to 18.6% on average). </w:t>
      </w:r>
      <w:r w:rsidR="00A543AA" w:rsidRPr="00A5066E">
        <w:rPr>
          <w:rFonts w:ascii="Times New Roman" w:hAnsi="Times New Roman" w:cs="Times New Roman"/>
          <w:sz w:val="23"/>
          <w:szCs w:val="23"/>
        </w:rPr>
        <w:t>The Government operated modifications in August 2020</w:t>
      </w:r>
      <w:r w:rsidR="00A543AA" w:rsidRPr="00A5066E">
        <w:rPr>
          <w:rFonts w:ascii="Times New Roman" w:hAnsi="Times New Roman" w:cs="Times New Roman"/>
          <w:sz w:val="23"/>
          <w:szCs w:val="23"/>
          <w:vertAlign w:val="superscript"/>
          <w:lang w:val="en-GB"/>
        </w:rPr>
        <w:footnoteReference w:id="36"/>
      </w:r>
      <w:r w:rsidR="00A543AA" w:rsidRPr="00A5066E">
        <w:rPr>
          <w:rFonts w:ascii="Times New Roman" w:hAnsi="Times New Roman" w:cs="Times New Roman"/>
          <w:sz w:val="23"/>
          <w:szCs w:val="23"/>
          <w:lang w:val="en-GB"/>
        </w:rPr>
        <w:t xml:space="preserve"> planning an indexation twice per year (April 1 and October 1) and a 25% increase in the amount of the GMI from 50% to 75%. This would be a monetary increase of 276.75 lei / per child as social assistance and by 608.85 lei / per child entitlement to aid for the cold period of the year.</w:t>
      </w:r>
    </w:p>
    <w:p w14:paraId="4D0E11EC" w14:textId="57790BAE" w:rsidR="006C4D44" w:rsidRPr="00A5066E" w:rsidRDefault="006C4D44"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Members of poor families with disabilities have increased </w:t>
      </w:r>
      <w:r w:rsidR="00A543AA" w:rsidRPr="00A5066E">
        <w:rPr>
          <w:rFonts w:ascii="Times New Roman" w:hAnsi="Times New Roman" w:cs="Times New Roman"/>
          <w:sz w:val="23"/>
          <w:szCs w:val="23"/>
        </w:rPr>
        <w:t xml:space="preserve">poverty </w:t>
      </w:r>
      <w:r w:rsidRPr="00A5066E">
        <w:rPr>
          <w:rFonts w:ascii="Times New Roman" w:hAnsi="Times New Roman" w:cs="Times New Roman"/>
          <w:sz w:val="23"/>
          <w:szCs w:val="23"/>
        </w:rPr>
        <w:t>coefficients (+0.3 for adult with a disability, +0.5 for child with disability, +0.1 for a single adult who has a disability), but given the low GMI their income after Ajutor Social benefit may not even reach subsistence minimum (1,707.4 lei in 2019 for this category).</w:t>
      </w:r>
    </w:p>
    <w:p w14:paraId="71B34238" w14:textId="0149EC39" w:rsidR="006C4D44" w:rsidRPr="00A5066E" w:rsidRDefault="00A00E8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A rapid survey among Territorial Structures of Social Assistance (27 April - 7 May 2020)  identified that  families with children of alcoholic parents, families where at least one parent is known to be violent, families with incomes lower than the guaranteed minimum, families with three or more children and families in which a parent lost their job during Covid-19 state of emergency have been hit the hardest</w:t>
      </w:r>
      <w:r w:rsidR="00A543AA" w:rsidRPr="00A5066E">
        <w:rPr>
          <w:rFonts w:ascii="Times New Roman" w:hAnsi="Times New Roman" w:cs="Times New Roman"/>
          <w:sz w:val="23"/>
          <w:szCs w:val="23"/>
        </w:rPr>
        <w:t xml:space="preserve"> by the epidemiological situation and lockdown</w:t>
      </w:r>
      <w:r w:rsidRPr="00A5066E">
        <w:rPr>
          <w:rFonts w:ascii="Times New Roman" w:hAnsi="Times New Roman" w:cs="Times New Roman"/>
          <w:sz w:val="23"/>
          <w:szCs w:val="23"/>
          <w:vertAlign w:val="superscript"/>
        </w:rPr>
        <w:footnoteReference w:id="37"/>
      </w:r>
      <w:r w:rsidRPr="00A5066E">
        <w:rPr>
          <w:rFonts w:ascii="Times New Roman" w:hAnsi="Times New Roman" w:cs="Times New Roman"/>
          <w:sz w:val="23"/>
          <w:szCs w:val="23"/>
        </w:rPr>
        <w:t>.</w:t>
      </w:r>
    </w:p>
    <w:p w14:paraId="4083707C" w14:textId="4498DF7D" w:rsidR="00A00E80" w:rsidRPr="00A5066E" w:rsidRDefault="00A00E8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Thus, poor families with three and more children, </w:t>
      </w:r>
      <w:r w:rsidR="00A543AA" w:rsidRPr="00A5066E">
        <w:rPr>
          <w:rFonts w:ascii="Times New Roman" w:hAnsi="Times New Roman" w:cs="Times New Roman"/>
          <w:sz w:val="23"/>
          <w:szCs w:val="23"/>
        </w:rPr>
        <w:t xml:space="preserve">non-insured mothers on maternal leave, families </w:t>
      </w:r>
      <w:r w:rsidRPr="00A5066E">
        <w:rPr>
          <w:rFonts w:ascii="Times New Roman" w:hAnsi="Times New Roman" w:cs="Times New Roman"/>
          <w:sz w:val="23"/>
          <w:szCs w:val="23"/>
        </w:rPr>
        <w:t>with disabled dependents, families depending of subsistence agriculture and the elderly are those in need of targeted support.</w:t>
      </w:r>
    </w:p>
    <w:p w14:paraId="0D7F1A05" w14:textId="37C28960" w:rsidR="00A00E80" w:rsidRPr="00A5066E" w:rsidRDefault="00A00E8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Notably, Moldova</w:t>
      </w:r>
      <w:r w:rsidRPr="00A5066E">
        <w:rPr>
          <w:rFonts w:ascii="Times New Roman" w:hAnsi="Times New Roman" w:cs="Times New Roman"/>
          <w:b/>
          <w:bCs/>
          <w:sz w:val="23"/>
          <w:szCs w:val="23"/>
        </w:rPr>
        <w:t> </w:t>
      </w:r>
      <w:r w:rsidRPr="00A5066E">
        <w:rPr>
          <w:rFonts w:ascii="Times New Roman" w:hAnsi="Times New Roman" w:cs="Times New Roman"/>
          <w:sz w:val="23"/>
          <w:szCs w:val="23"/>
        </w:rPr>
        <w:t>ranks 107 out of 189 countries and territories as per the Human Development Index (HDI), which measures national progress in health, education and income, losing 10.4% of human development progress due to persisting inequalities. The multidimensional poverty headcount in Moldova is 0.8 percentage points higher than income poverty</w:t>
      </w:r>
      <w:r w:rsidRPr="00A5066E">
        <w:rPr>
          <w:rFonts w:ascii="Times New Roman" w:hAnsi="Times New Roman" w:cs="Times New Roman"/>
          <w:sz w:val="23"/>
          <w:szCs w:val="23"/>
          <w:vertAlign w:val="superscript"/>
        </w:rPr>
        <w:footnoteReference w:id="38"/>
      </w:r>
      <w:r w:rsidRPr="00A5066E">
        <w:rPr>
          <w:rFonts w:ascii="Times New Roman" w:hAnsi="Times New Roman" w:cs="Times New Roman"/>
          <w:sz w:val="23"/>
          <w:szCs w:val="23"/>
        </w:rPr>
        <w:t>. This implies that individuals living above the income poverty line still suffer multiple deprivations in health, education and/or standards of living.</w:t>
      </w:r>
    </w:p>
    <w:p w14:paraId="36DFDBE2" w14:textId="7FD77302" w:rsidR="00223CE9" w:rsidRPr="00A5066E" w:rsidRDefault="00A00E8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Gender inequality and violence against women</w:t>
      </w:r>
      <w:r w:rsidRPr="00A5066E">
        <w:rPr>
          <w:rFonts w:ascii="Times New Roman" w:hAnsi="Times New Roman" w:cs="Times New Roman"/>
          <w:sz w:val="23"/>
          <w:szCs w:val="23"/>
        </w:rPr>
        <w:t xml:space="preserve"> is linked with stereotypes and social roles attributed to women and men. This affects the position of women in political, economic and public spheres, and increases the incidence of violence against women, including gender segregation. According to a 2019 study</w:t>
      </w:r>
      <w:r w:rsidRPr="00A5066E">
        <w:rPr>
          <w:rFonts w:ascii="Times New Roman" w:hAnsi="Times New Roman" w:cs="Times New Roman"/>
          <w:sz w:val="23"/>
          <w:szCs w:val="23"/>
          <w:vertAlign w:val="superscript"/>
          <w:lang w:val="en-GB"/>
        </w:rPr>
        <w:footnoteReference w:id="39"/>
      </w:r>
      <w:r w:rsidRPr="00A5066E">
        <w:rPr>
          <w:rFonts w:ascii="Times New Roman" w:hAnsi="Times New Roman" w:cs="Times New Roman"/>
          <w:sz w:val="23"/>
          <w:szCs w:val="23"/>
        </w:rPr>
        <w:t xml:space="preserve">, the </w:t>
      </w:r>
      <w:r w:rsidRPr="00A5066E">
        <w:rPr>
          <w:rFonts w:ascii="Times New Roman" w:hAnsi="Times New Roman" w:cs="Times New Roman"/>
          <w:sz w:val="23"/>
          <w:szCs w:val="23"/>
          <w:lang w:val="en-GB"/>
        </w:rPr>
        <w:t xml:space="preserve">share of those suffering from the most common forms of gender-based violence is twice higher among women in households with persons with disabilities, Roma women, and women of pre-retirement age. In the same study, </w:t>
      </w:r>
      <w:r w:rsidRPr="00A5066E">
        <w:rPr>
          <w:rFonts w:ascii="Times New Roman" w:hAnsi="Times New Roman" w:cs="Times New Roman"/>
          <w:sz w:val="23"/>
          <w:szCs w:val="23"/>
        </w:rPr>
        <w:t>17% of women informed they could not afford buying medicine worth 200 lei ($12) for lack of money, and 37% said they did not have enough money. 42% did not go to a doctor even if they needed to and 16% did not visit a doctor because of lack of time or money. The</w:t>
      </w:r>
      <w:r w:rsidR="00E67AE5">
        <w:rPr>
          <w:rFonts w:ascii="Times New Roman" w:hAnsi="Times New Roman" w:cs="Times New Roman"/>
          <w:sz w:val="23"/>
          <w:szCs w:val="23"/>
        </w:rPr>
        <w:t> </w:t>
      </w:r>
      <w:r w:rsidRPr="00A5066E">
        <w:rPr>
          <w:rFonts w:ascii="Times New Roman" w:hAnsi="Times New Roman" w:cs="Times New Roman"/>
          <w:sz w:val="23"/>
          <w:szCs w:val="23"/>
        </w:rPr>
        <w:t xml:space="preserve">pandemic and related restrictions </w:t>
      </w:r>
      <w:r w:rsidR="00E67AE5" w:rsidRPr="00A5066E">
        <w:rPr>
          <w:rFonts w:ascii="Times New Roman" w:hAnsi="Times New Roman" w:cs="Times New Roman"/>
          <w:sz w:val="23"/>
          <w:szCs w:val="23"/>
        </w:rPr>
        <w:t>have</w:t>
      </w:r>
      <w:r w:rsidRPr="00A5066E">
        <w:rPr>
          <w:rFonts w:ascii="Times New Roman" w:hAnsi="Times New Roman" w:cs="Times New Roman"/>
          <w:sz w:val="23"/>
          <w:szCs w:val="23"/>
        </w:rPr>
        <w:t xml:space="preserve"> aggravated the situation of women. Women struggle with a significantly lower purchasing power, greater pressure because of kindergarten closures and online schooling, and with limited access to services and authorities and to protective measures against COVID-19. Frustration related to health risks, economic loses, uncertainty, restrictions in movement and deprivation, increase violence against women. Due to the measures in response to pandemics, services for prevention and protection of women from violence have been less available due to changed work regimes, lack of information on new modes of access to services, restricted movement or firmer control of perpetrators over women during lockdowns. Access to sexual and reproductive health services have also been rather limited, as well as hotlines, crisis centers, shelters, legal aid, and protection services.</w:t>
      </w:r>
    </w:p>
    <w:p w14:paraId="2AC01147" w14:textId="3A540776" w:rsidR="00DE7A80" w:rsidRPr="00A5066E" w:rsidRDefault="00DE7A8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b/>
          <w:bCs/>
          <w:sz w:val="23"/>
          <w:szCs w:val="23"/>
        </w:rPr>
        <w:t>Vulnerable Children</w:t>
      </w:r>
      <w:r w:rsidRPr="00A5066E">
        <w:rPr>
          <w:rFonts w:ascii="Times New Roman" w:hAnsi="Times New Roman" w:cs="Times New Roman"/>
          <w:sz w:val="23"/>
          <w:szCs w:val="23"/>
        </w:rPr>
        <w:t>: Poverty and vulnerability of the family and wellbeing/vulnerability of the child are interlinked. According to the Child’ Ombudsperson</w:t>
      </w:r>
      <w:r w:rsidRPr="00A5066E">
        <w:rPr>
          <w:rFonts w:ascii="Times New Roman" w:hAnsi="Times New Roman" w:cs="Times New Roman"/>
          <w:sz w:val="23"/>
          <w:szCs w:val="23"/>
          <w:vertAlign w:val="superscript"/>
        </w:rPr>
        <w:footnoteReference w:id="40"/>
      </w:r>
      <w:r w:rsidRPr="00A5066E">
        <w:rPr>
          <w:rFonts w:ascii="Times New Roman" w:hAnsi="Times New Roman" w:cs="Times New Roman"/>
          <w:sz w:val="23"/>
          <w:szCs w:val="23"/>
        </w:rPr>
        <w:t>,  insufficient monthly childcare allowances  to cover for a minimum level of child support, lack of protection mechanisms for children left in the care of relatives or other people,  multiple deficiencies to care for children with special needs, violence against children, lack of specialists in child’s rights within local public administrations are elements that affect certain categories of children. These are children from vulnerable families (large families with three or more children, families depending on subsistence agriculture, families having disabled dependents, single-parent families, children left with caregivers such as elderly grandparents). The</w:t>
      </w:r>
      <w:r w:rsidR="00E67AE5">
        <w:rPr>
          <w:rFonts w:ascii="Times New Roman" w:hAnsi="Times New Roman" w:cs="Times New Roman"/>
          <w:sz w:val="23"/>
          <w:szCs w:val="23"/>
        </w:rPr>
        <w:t> </w:t>
      </w:r>
      <w:r w:rsidRPr="00A5066E">
        <w:rPr>
          <w:rFonts w:ascii="Times New Roman" w:hAnsi="Times New Roman" w:cs="Times New Roman"/>
          <w:sz w:val="23"/>
          <w:szCs w:val="23"/>
        </w:rPr>
        <w:t>pandemic has aggravated the situation of vulnerable children. Lack of a stable income in the family due travel restrictions or closure of the workplace, food insufficiency; limited access to children</w:t>
      </w:r>
      <w:r w:rsidR="00E67AE5">
        <w:rPr>
          <w:rFonts w:ascii="Times New Roman" w:hAnsi="Times New Roman" w:cs="Times New Roman"/>
          <w:sz w:val="23"/>
          <w:szCs w:val="23"/>
        </w:rPr>
        <w:t>’</w:t>
      </w:r>
      <w:r w:rsidRPr="00A5066E">
        <w:rPr>
          <w:rFonts w:ascii="Times New Roman" w:hAnsi="Times New Roman" w:cs="Times New Roman"/>
          <w:sz w:val="23"/>
          <w:szCs w:val="23"/>
        </w:rPr>
        <w:t>s education; insufficiency of hygiene make them more vulnerable and unable to cope during the epidemiological situation. According to the specialists of the Territorial Structures of Social Assistance</w:t>
      </w:r>
      <w:r w:rsidRPr="00A5066E">
        <w:rPr>
          <w:rFonts w:ascii="Times New Roman" w:hAnsi="Times New Roman" w:cs="Times New Roman"/>
          <w:sz w:val="23"/>
          <w:szCs w:val="23"/>
          <w:vertAlign w:val="superscript"/>
        </w:rPr>
        <w:footnoteReference w:id="41"/>
      </w:r>
      <w:r w:rsidRPr="00A5066E">
        <w:rPr>
          <w:rFonts w:ascii="Times New Roman" w:hAnsi="Times New Roman" w:cs="Times New Roman"/>
          <w:sz w:val="23"/>
          <w:szCs w:val="23"/>
        </w:rPr>
        <w:t>, in addition to the categories of children from vulnerable families, street children and children left alone at home due to hospitalization of parents are specifically affected.</w:t>
      </w:r>
    </w:p>
    <w:p w14:paraId="3A59C2B7" w14:textId="77777777" w:rsidR="00AB2C0A" w:rsidRPr="00A5066E" w:rsidRDefault="00DE7A8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Social protection programs</w:t>
      </w:r>
      <w:r w:rsidRPr="00A5066E">
        <w:rPr>
          <w:rFonts w:ascii="Times New Roman" w:hAnsi="Times New Roman" w:cs="Times New Roman"/>
          <w:sz w:val="23"/>
          <w:szCs w:val="23"/>
        </w:rPr>
        <w:t xml:space="preserve"> cover 62% of the population (compared to 72% in Ukraine and 81% in Romania), with coverage for the bottom quintile reaching almost 80%. Pensions and other social insurance benefits constitute the highest coverage (52% of all population and 53% of the poorest quintile), although the benefits’ size is relatively small. Social assistance has much lower coverage: they reach only 12.8% of total population and 27% of the poorest quintile. Inadequate benefit size compromises programs’ effectiveness in supporting beneficiaries to rise out of poverty over the long-term. Moldova’s expenditure on social assistance remains low compared to the average for the region. Expenditures on social assistance programs stand at about 1% of GDP, while the average in the region is almost double at (1.9% of GDP).</w:t>
      </w:r>
    </w:p>
    <w:p w14:paraId="09C3F8AB" w14:textId="0C1252BD" w:rsidR="00F3046B" w:rsidRPr="00A5066E" w:rsidRDefault="005A1E70" w:rsidP="00963007">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While </w:t>
      </w:r>
      <w:r w:rsidRPr="00A5066E">
        <w:rPr>
          <w:rFonts w:ascii="Times New Roman" w:hAnsi="Times New Roman" w:cs="Times New Roman"/>
          <w:b/>
          <w:sz w:val="23"/>
          <w:szCs w:val="23"/>
        </w:rPr>
        <w:t>social protection is crucial</w:t>
      </w:r>
      <w:r w:rsidRPr="00A5066E">
        <w:rPr>
          <w:rFonts w:ascii="Times New Roman" w:hAnsi="Times New Roman" w:cs="Times New Roman"/>
          <w:sz w:val="23"/>
          <w:szCs w:val="23"/>
        </w:rPr>
        <w:t xml:space="preserve"> for many Moldovan families who live under or on the poverty line, </w:t>
      </w:r>
      <w:r w:rsidRPr="00A5066E">
        <w:rPr>
          <w:rFonts w:ascii="Times New Roman" w:hAnsi="Times New Roman" w:cs="Times New Roman"/>
          <w:b/>
          <w:sz w:val="23"/>
          <w:szCs w:val="23"/>
        </w:rPr>
        <w:t>the current design of the Ajutor Social is not suited to provide effective support in deteriorating economic conditions</w:t>
      </w:r>
      <w:r w:rsidRPr="00A5066E">
        <w:rPr>
          <w:rFonts w:ascii="Times New Roman" w:hAnsi="Times New Roman" w:cs="Times New Roman"/>
          <w:sz w:val="23"/>
          <w:szCs w:val="23"/>
        </w:rPr>
        <w:t>. The benefit size is not adequate: Ajutor Social payments have a relative incidence (share of the benefit in the overall income of this group) of just 8% for the poorest quintile. Moreover, the program has recently declined both in terms of coverage and nominal budget. Finally, the design of the program is not geared towards supporting vulnerable groups, such as families with more than two children and single parents – in fact, a family of two adults is currently eligible for a higher benefit than a family of an adult and a child . The employment status filter will not permit the inclusion of some of the families recently pushed into poverty, such as returned migrant workers or those informally employed in the past. In this context, changing the design of Ajutor Social to increase the adequacy of support and focusing more on the most vulnerable groups would serve to strengthen its effectiveness in addressing challenges faced by vulnerable populations related to the COVID-19 outbreak</w:t>
      </w:r>
      <w:r w:rsidR="00E67AE5">
        <w:rPr>
          <w:rFonts w:ascii="Times New Roman" w:hAnsi="Times New Roman" w:cs="Times New Roman"/>
          <w:sz w:val="23"/>
          <w:szCs w:val="23"/>
        </w:rPr>
        <w:t>.</w:t>
      </w:r>
    </w:p>
    <w:p w14:paraId="585F904C" w14:textId="27220083" w:rsidR="00F3046B" w:rsidRPr="00963007" w:rsidRDefault="00F3046B" w:rsidP="000E7F76">
      <w:pPr>
        <w:pStyle w:val="Heading1"/>
        <w:numPr>
          <w:ilvl w:val="0"/>
          <w:numId w:val="52"/>
        </w:numPr>
        <w:jc w:val="center"/>
      </w:pPr>
      <w:bookmarkStart w:id="37" w:name="_Toc47020386"/>
      <w:bookmarkStart w:id="38" w:name="_Toc51968035"/>
      <w:r w:rsidRPr="00963007">
        <w:t>Potential Environmental and Social Risks and Their Mitigation</w:t>
      </w:r>
      <w:bookmarkEnd w:id="37"/>
      <w:bookmarkEnd w:id="38"/>
    </w:p>
    <w:p w14:paraId="7F5C05F5" w14:textId="69D44392" w:rsidR="00C93BEC" w:rsidRPr="00963007" w:rsidRDefault="00963007" w:rsidP="00963007">
      <w:pPr>
        <w:pStyle w:val="Heading2"/>
        <w:ind w:left="540" w:hanging="540"/>
      </w:pPr>
      <w:bookmarkStart w:id="39" w:name="_Toc47020371"/>
      <w:bookmarkStart w:id="40" w:name="_Toc51968036"/>
      <w:r>
        <w:t>6.1.</w:t>
      </w:r>
      <w:r>
        <w:tab/>
      </w:r>
      <w:r w:rsidR="00C93BEC" w:rsidRPr="00963007">
        <w:t>Environmental and Social Risks of the Project</w:t>
      </w:r>
      <w:bookmarkEnd w:id="39"/>
      <w:bookmarkEnd w:id="40"/>
    </w:p>
    <w:p w14:paraId="7DCFF749" w14:textId="3933425A" w:rsidR="00AF68EA" w:rsidRPr="00A5066E" w:rsidRDefault="00C93BEC" w:rsidP="00DF4037">
      <w:pPr>
        <w:tabs>
          <w:tab w:val="left" w:pos="0"/>
        </w:tabs>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project was prepared under the World Bank’s Environment and Social Framework (ESF). An</w:t>
      </w:r>
      <w:r w:rsidR="00DF4037">
        <w:rPr>
          <w:rFonts w:ascii="Times New Roman" w:eastAsia="Times New Roman" w:hAnsi="Times New Roman" w:cs="Times New Roman"/>
          <w:sz w:val="23"/>
          <w:szCs w:val="23"/>
        </w:rPr>
        <w:t> </w:t>
      </w:r>
      <w:r w:rsidRPr="00A5066E">
        <w:rPr>
          <w:rFonts w:ascii="Times New Roman" w:eastAsia="Times New Roman" w:hAnsi="Times New Roman" w:cs="Times New Roman"/>
          <w:sz w:val="23"/>
          <w:szCs w:val="23"/>
        </w:rPr>
        <w:t>Environmental Risk Rating</w:t>
      </w:r>
      <w:r w:rsidRPr="00A5066E">
        <w:rPr>
          <w:rFonts w:ascii="Times New Roman" w:eastAsia="Times New Roman" w:hAnsi="Times New Roman" w:cs="Times New Roman"/>
          <w:sz w:val="23"/>
          <w:szCs w:val="23"/>
        </w:rPr>
        <w:footnoteReference w:id="42"/>
      </w:r>
      <w:r w:rsidRPr="00A5066E">
        <w:rPr>
          <w:rFonts w:ascii="Times New Roman" w:eastAsia="Times New Roman" w:hAnsi="Times New Roman" w:cs="Times New Roman"/>
          <w:sz w:val="23"/>
          <w:szCs w:val="23"/>
        </w:rPr>
        <w:t xml:space="preserve"> is "Substantial" and a Social Risk Rating is “</w:t>
      </w:r>
      <w:r w:rsidR="00AD53F3" w:rsidRPr="00A5066E">
        <w:rPr>
          <w:rFonts w:ascii="Times New Roman" w:eastAsia="Times New Roman" w:hAnsi="Times New Roman" w:cs="Times New Roman"/>
          <w:sz w:val="23"/>
          <w:szCs w:val="23"/>
        </w:rPr>
        <w:t>Moderate</w:t>
      </w:r>
      <w:r w:rsidRPr="00A5066E">
        <w:rPr>
          <w:rFonts w:ascii="Times New Roman" w:eastAsia="Times New Roman" w:hAnsi="Times New Roman" w:cs="Times New Roman"/>
          <w:sz w:val="23"/>
          <w:szCs w:val="23"/>
        </w:rPr>
        <w:t xml:space="preserve">” resulting in an overall Substantial Risk Rating. </w:t>
      </w:r>
    </w:p>
    <w:p w14:paraId="57A7A35B" w14:textId="5BF6835D" w:rsidR="00D4181B" w:rsidRPr="00A5066E" w:rsidRDefault="00C93BEC" w:rsidP="00DF4037">
      <w:pPr>
        <w:tabs>
          <w:tab w:val="left" w:pos="0"/>
        </w:tabs>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The key types of risks associated with the project are related to: </w:t>
      </w:r>
      <w:r w:rsidR="00AD53F3" w:rsidRPr="00A5066E">
        <w:rPr>
          <w:rFonts w:ascii="Times New Roman" w:eastAsia="Times New Roman" w:hAnsi="Times New Roman" w:cs="Times New Roman"/>
          <w:sz w:val="23"/>
          <w:szCs w:val="23"/>
        </w:rPr>
        <w:t>(i) occupational health and safety for medical staff, laboratory staff and communities in due course of detection, transportation of patients/tests/chemicals and reagents, and treatment stages of the COVID-19 cycle; (ii) occupational health and safety related to collection, transportation and disposal of medical waste management; (iii)</w:t>
      </w:r>
      <w:r w:rsidR="00DF4037">
        <w:rPr>
          <w:rFonts w:ascii="Times New Roman" w:eastAsia="Times New Roman" w:hAnsi="Times New Roman" w:cs="Times New Roman"/>
          <w:sz w:val="23"/>
          <w:szCs w:val="23"/>
        </w:rPr>
        <w:t> </w:t>
      </w:r>
      <w:r w:rsidR="00AD53F3" w:rsidRPr="00A5066E">
        <w:rPr>
          <w:rFonts w:ascii="Times New Roman" w:eastAsia="Times New Roman" w:hAnsi="Times New Roman" w:cs="Times New Roman"/>
          <w:sz w:val="23"/>
          <w:szCs w:val="23"/>
        </w:rPr>
        <w:t>vulnerable and disadvantaged groups (low-income, disabled, elderly, isolated</w:t>
      </w:r>
      <w:r w:rsidR="00D4181B" w:rsidRPr="00A5066E">
        <w:rPr>
          <w:rFonts w:ascii="Times New Roman" w:eastAsia="Times New Roman" w:hAnsi="Times New Roman" w:cs="Times New Roman"/>
          <w:sz w:val="23"/>
          <w:szCs w:val="23"/>
        </w:rPr>
        <w:t xml:space="preserve"> </w:t>
      </w:r>
      <w:r w:rsidR="00AD53F3" w:rsidRPr="00A5066E">
        <w:rPr>
          <w:rFonts w:ascii="Times New Roman" w:eastAsia="Times New Roman" w:hAnsi="Times New Roman" w:cs="Times New Roman"/>
          <w:sz w:val="23"/>
          <w:szCs w:val="23"/>
        </w:rPr>
        <w:t>communities, including potentially Roma communities) encountering obstacles to access facilities and services provided by the project activities;</w:t>
      </w:r>
      <w:r w:rsidR="00D4181B" w:rsidRPr="00A5066E">
        <w:rPr>
          <w:rFonts w:ascii="Times New Roman" w:eastAsia="Times New Roman" w:hAnsi="Times New Roman" w:cs="Times New Roman"/>
          <w:sz w:val="23"/>
          <w:szCs w:val="23"/>
        </w:rPr>
        <w:t xml:space="preserve"> (iv) Handling of quarantining interventions (including dignified treatment of patients; attention to specific, culturally determined concerns of vulnerable groups; and prevention of sexual exploitation and abuse and sexual harassment as well as meeting minimum accommodation and servicing requirements); (v)</w:t>
      </w:r>
      <w:r w:rsidRPr="00A5066E">
        <w:rPr>
          <w:rFonts w:ascii="Times New Roman" w:eastAsia="Times New Roman" w:hAnsi="Times New Roman" w:cs="Times New Roman"/>
          <w:sz w:val="23"/>
          <w:szCs w:val="23"/>
        </w:rPr>
        <w:t xml:space="preserve"> </w:t>
      </w:r>
      <w:r w:rsidR="00D4181B" w:rsidRPr="00A5066E">
        <w:rPr>
          <w:rFonts w:ascii="Times New Roman" w:eastAsia="Times New Roman" w:hAnsi="Times New Roman" w:cs="Times New Roman"/>
          <w:sz w:val="23"/>
          <w:szCs w:val="23"/>
        </w:rPr>
        <w:t xml:space="preserve">social tensions that could be exacerbated by the project and community health and safety-related outcomes (especially related to spread of disease and waste management); (vi) social exclusion which is widespread in Moldova due to variance in communities’ or individual’s ability to pay; (vii) ensuring transparency and equity </w:t>
      </w:r>
      <w:r w:rsidR="001A3B86" w:rsidRPr="00A5066E">
        <w:rPr>
          <w:rFonts w:ascii="Times New Roman" w:eastAsia="Times New Roman" w:hAnsi="Times New Roman" w:cs="Times New Roman"/>
          <w:sz w:val="23"/>
          <w:szCs w:val="23"/>
        </w:rPr>
        <w:t xml:space="preserve">for </w:t>
      </w:r>
      <w:r w:rsidR="00D4181B" w:rsidRPr="00A5066E">
        <w:rPr>
          <w:rFonts w:ascii="Times New Roman" w:eastAsia="Times New Roman" w:hAnsi="Times New Roman" w:cs="Times New Roman"/>
          <w:sz w:val="23"/>
          <w:szCs w:val="23"/>
        </w:rPr>
        <w:t>financial support to households targeting specifically vulnerable populations</w:t>
      </w:r>
      <w:r w:rsidR="001A3B86" w:rsidRPr="00A5066E">
        <w:rPr>
          <w:rFonts w:ascii="Times New Roman" w:eastAsia="Times New Roman" w:hAnsi="Times New Roman" w:cs="Times New Roman"/>
          <w:sz w:val="23"/>
          <w:szCs w:val="23"/>
        </w:rPr>
        <w:t>.</w:t>
      </w:r>
    </w:p>
    <w:p w14:paraId="08337FF0" w14:textId="1B1A5E61" w:rsidR="00C93BEC" w:rsidRPr="00A5066E" w:rsidRDefault="00C93BEC" w:rsidP="00DF4037">
      <w:pPr>
        <w:tabs>
          <w:tab w:val="left" w:pos="0"/>
        </w:tabs>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Physical works under COVID-19 Emergency Project will be confined to the small works such as rehabilitation, renovation, refurbishment, and retrofitting of the existing buildings. No new construction or extension of healthcare or waste management facilities will be financed. Neither will the project involve acquisition of existing public or private facilities. Project activities will not involve land acquisition, physical or economic displacement, or restriction of access to private land and other property.</w:t>
      </w:r>
    </w:p>
    <w:p w14:paraId="3ABFC832" w14:textId="3A1CB8A5" w:rsidR="00C93BEC" w:rsidRPr="00A5066E" w:rsidRDefault="00C93BEC" w:rsidP="00DF4037">
      <w:pPr>
        <w:tabs>
          <w:tab w:val="left" w:pos="0"/>
        </w:tabs>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Project activities will be undertaken by civil servants of MoHLSP and other state agencies, consultants hired by MoHLSP, healthcare workers and workers contracted for the delivery of civil works. Staff of the medical institutions will be at risk of contracting infection while working in wards of clinics treating COVID-19 cases, and in laboratories. Other project workers will also be at risk of exposure. Further, construction workers may face modest occupational health and safety hazards typical for small-scale works. It is expected that </w:t>
      </w:r>
      <w:r w:rsidRPr="00A5066E">
        <w:rPr>
          <w:rFonts w:ascii="Times New Roman" w:hAnsi="Times New Roman" w:cs="Times New Roman"/>
          <w:sz w:val="23"/>
          <w:szCs w:val="23"/>
        </w:rPr>
        <w:t xml:space="preserve">predominantly </w:t>
      </w:r>
      <w:r w:rsidRPr="00A5066E">
        <w:rPr>
          <w:rFonts w:ascii="Times New Roman" w:eastAsia="Times New Roman" w:hAnsi="Times New Roman" w:cs="Times New Roman"/>
          <w:sz w:val="23"/>
          <w:szCs w:val="23"/>
        </w:rPr>
        <w:t>local construction companies will perform rehabilitation works under the project. No large numbers of workers will be required at any individual work site. Influx of labor also is not expected.</w:t>
      </w:r>
    </w:p>
    <w:p w14:paraId="6A6FEDDE" w14:textId="77777777" w:rsidR="00C93BEC" w:rsidRPr="00A5066E" w:rsidRDefault="00C93BEC" w:rsidP="00DF4037">
      <w:pPr>
        <w:spacing w:after="120" w:line="240" w:lineRule="auto"/>
        <w:jc w:val="both"/>
        <w:rPr>
          <w:rFonts w:ascii="Times New Roman" w:eastAsiaTheme="minorEastAsia" w:hAnsi="Times New Roman" w:cs="Times New Roman"/>
          <w:sz w:val="23"/>
          <w:szCs w:val="23"/>
        </w:rPr>
      </w:pPr>
      <w:r w:rsidRPr="00A5066E">
        <w:rPr>
          <w:rFonts w:ascii="Times New Roman" w:eastAsia="Times New Roman" w:hAnsi="Times New Roman" w:cs="Times New Roman"/>
          <w:sz w:val="23"/>
          <w:szCs w:val="23"/>
        </w:rPr>
        <w:t>Delivery of</w:t>
      </w:r>
      <w:r w:rsidRPr="00A5066E">
        <w:rPr>
          <w:rFonts w:ascii="Times New Roman" w:eastAsia="Times New Roman" w:hAnsi="Times New Roman" w:cs="Times New Roman"/>
          <w:sz w:val="23"/>
          <w:szCs w:val="23"/>
          <w:lang w:val="ka-GE"/>
        </w:rPr>
        <w:t xml:space="preserve"> </w:t>
      </w:r>
      <w:r w:rsidRPr="00A5066E">
        <w:rPr>
          <w:rFonts w:ascii="Times New Roman" w:eastAsia="Times New Roman" w:hAnsi="Times New Roman" w:cs="Times New Roman"/>
          <w:sz w:val="23"/>
          <w:szCs w:val="23"/>
        </w:rPr>
        <w:t>equipment, PPE, test kits and other goods is planned for the selected hospitals, medical laboratories, screening posts, and primary health care facilities quarantine and isolation points, infection treatment centers, ICUs and assisted living facilities. In some health facilities, minor interior works are envisaged to take place. Technical specifications of equipment and PPE as well as designs for installation of ICUs and other specialized facilities will strictly follow WHO guidance and other relevant Good International Industry Practice (GIIP).</w:t>
      </w:r>
    </w:p>
    <w:p w14:paraId="50DD08FE" w14:textId="3E2A30FC" w:rsidR="00055ADC" w:rsidRDefault="00C93BEC" w:rsidP="00DF4037">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project will not invest into medical waste management systems and infrastructure. However, clinics benefiting from rehabilitation works and delivery of equipment provided by the project will be assisted in improving their infection control and waste management practices as required</w:t>
      </w:r>
      <w:r w:rsidR="00160C84">
        <w:rPr>
          <w:rFonts w:ascii="Times New Roman" w:eastAsia="Times New Roman" w:hAnsi="Times New Roman" w:cs="Times New Roman"/>
          <w:sz w:val="23"/>
          <w:szCs w:val="23"/>
        </w:rPr>
        <w:t>, especially for HC</w:t>
      </w:r>
      <w:r w:rsidR="00055ADC">
        <w:rPr>
          <w:rFonts w:ascii="Times New Roman" w:eastAsia="Times New Roman" w:hAnsi="Times New Roman" w:cs="Times New Roman"/>
          <w:sz w:val="23"/>
          <w:szCs w:val="23"/>
        </w:rPr>
        <w:t>F</w:t>
      </w:r>
      <w:r w:rsidR="00160C84">
        <w:rPr>
          <w:rFonts w:ascii="Times New Roman" w:eastAsia="Times New Roman" w:hAnsi="Times New Roman" w:cs="Times New Roman"/>
          <w:sz w:val="23"/>
          <w:szCs w:val="23"/>
        </w:rPr>
        <w:t xml:space="preserve"> in rural areas (plastic bags to manage medical waste, containers)</w:t>
      </w:r>
      <w:r w:rsidRPr="00A5066E">
        <w:rPr>
          <w:rFonts w:ascii="Times New Roman" w:eastAsia="Times New Roman" w:hAnsi="Times New Roman" w:cs="Times New Roman"/>
          <w:sz w:val="23"/>
          <w:szCs w:val="23"/>
        </w:rPr>
        <w:t xml:space="preserve"> </w:t>
      </w:r>
      <w:r w:rsidR="00055ADC" w:rsidRPr="00894248">
        <w:rPr>
          <w:rFonts w:ascii="Times New Roman" w:eastAsia="Times New Roman" w:hAnsi="Times New Roman" w:cs="Times New Roman"/>
          <w:sz w:val="23"/>
          <w:szCs w:val="23"/>
        </w:rPr>
        <w:t>If critical gaps are found in ESMPs/ ICWMPs prepared by HCFs without adequate mitigation measures, the project will hold off supporting such HCFs.</w:t>
      </w:r>
    </w:p>
    <w:p w14:paraId="63055755" w14:textId="10DA1BFD" w:rsidR="00C93BEC" w:rsidRDefault="00C93BEC" w:rsidP="00DF4037">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Hospital waste separation, on-site collection, removal and treatment is subject to national regulations, though their implementation faces multiple challenges. Several medical facilities </w:t>
      </w:r>
      <w:r w:rsidRPr="00A5066E">
        <w:rPr>
          <w:rFonts w:ascii="Times New Roman" w:eastAsia="Times New Roman" w:hAnsi="Times New Roman" w:cs="Times New Roman"/>
          <w:sz w:val="23"/>
          <w:szCs w:val="23"/>
          <w:lang w:val="ka-GE"/>
        </w:rPr>
        <w:t xml:space="preserve">do </w:t>
      </w:r>
      <w:r w:rsidRPr="00A5066E">
        <w:rPr>
          <w:rFonts w:ascii="Times New Roman" w:eastAsia="Times New Roman" w:hAnsi="Times New Roman" w:cs="Times New Roman"/>
          <w:sz w:val="23"/>
          <w:szCs w:val="23"/>
        </w:rPr>
        <w:t>operate their own incinerators and autoclaves, but their capacity is not always sufficient. No municipal incinerators exist for treating the medical waste. There are couple of private companies providing waste management services to medical facilities, but their operation standard in some cases does not meet neither the requirements of the EU directive 2000/76/EC</w:t>
      </w:r>
      <w:r w:rsidRPr="00A5066E">
        <w:rPr>
          <w:rStyle w:val="FootnoteReference"/>
          <w:rFonts w:ascii="Times New Roman" w:eastAsia="Times New Roman" w:hAnsi="Times New Roman" w:cs="Times New Roman"/>
          <w:sz w:val="23"/>
          <w:szCs w:val="23"/>
        </w:rPr>
        <w:footnoteReference w:id="43"/>
      </w:r>
      <w:r w:rsidRPr="00A5066E">
        <w:rPr>
          <w:rFonts w:ascii="Times New Roman" w:eastAsia="Times New Roman" w:hAnsi="Times New Roman" w:cs="Times New Roman"/>
          <w:sz w:val="23"/>
          <w:szCs w:val="23"/>
        </w:rPr>
        <w:t xml:space="preserve"> on</w:t>
      </w:r>
      <w:r w:rsidRPr="00A5066E">
        <w:rPr>
          <w:rFonts w:ascii="Times New Roman" w:eastAsia="Times New Roman" w:hAnsi="Times New Roman" w:cs="Times New Roman"/>
          <w:sz w:val="23"/>
          <w:szCs w:val="23"/>
          <w:shd w:val="clear" w:color="auto" w:fill="FEFEFE"/>
        </w:rPr>
        <w:t xml:space="preserve"> the incineration of waste no</w:t>
      </w:r>
      <w:r w:rsidRPr="00A5066E">
        <w:rPr>
          <w:rFonts w:ascii="Times New Roman" w:eastAsia="Times New Roman" w:hAnsi="Times New Roman" w:cs="Times New Roman"/>
          <w:sz w:val="23"/>
          <w:szCs w:val="23"/>
        </w:rPr>
        <w:t>r respective guidelines of WHO. Hazardous medical waste may not be disposed at municipal landfills in difference from the non-hazardous medical waste. The current national waste management policy implies gradual closure of municipal landfills by 2027 and their replacement with the new regional landfills, but it is unlikely to be implemented by then. In 2019, the Government of the Republic of Moldova signed with European Investment Bank the Agreement for the implementation of sound municipal waste management in Moldova with total value of 100 mil EUR. This agreement will address the issues that are related to municipal waste and will not cover hazardous waste.</w:t>
      </w:r>
    </w:p>
    <w:p w14:paraId="1A706558" w14:textId="54421D51" w:rsidR="00BB7D59" w:rsidRPr="00A5066E" w:rsidRDefault="00BB7D59" w:rsidP="00DF4037">
      <w:pPr>
        <w:spacing w:after="120" w:line="240" w:lineRule="auto"/>
        <w:jc w:val="both"/>
        <w:rPr>
          <w:rFonts w:ascii="Times New Roman" w:eastAsiaTheme="minorEastAsia" w:hAnsi="Times New Roman" w:cs="Times New Roman"/>
          <w:sz w:val="23"/>
          <w:szCs w:val="23"/>
        </w:rPr>
      </w:pPr>
      <w:r>
        <w:rPr>
          <w:rFonts w:ascii="Times New Roman" w:eastAsia="Times New Roman" w:hAnsi="Times New Roman" w:cs="Times New Roman"/>
          <w:sz w:val="23"/>
          <w:szCs w:val="23"/>
        </w:rPr>
        <w:t>The authorization of the companies which manage medical waste, is issued by the Environmental Agency, which should monitor that the economic entities are respecting the provisions of the autorisations. The project will identify the needs of the private companies which manage medical waste and build the information capacities of the companies to better manage the medical waste. It will also identify if the existing private companies cover the needs of the whole country, or if there is a need to address specific regions with technical support to better manage COVID-19 pandemia.</w:t>
      </w:r>
    </w:p>
    <w:p w14:paraId="5EF4311E" w14:textId="15F1F8EB" w:rsidR="00C93BEC" w:rsidRPr="00A5066E" w:rsidRDefault="00C93BEC" w:rsidP="00DF4037">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The project implementation will not imply any transboundary movement of specimens, </w:t>
      </w:r>
      <w:r w:rsidR="007E2F59" w:rsidRPr="00A5066E">
        <w:rPr>
          <w:rFonts w:ascii="Times New Roman" w:eastAsia="Times New Roman" w:hAnsi="Times New Roman" w:cs="Times New Roman"/>
          <w:sz w:val="23"/>
          <w:szCs w:val="23"/>
        </w:rPr>
        <w:t>samples,</w:t>
      </w:r>
      <w:r w:rsidRPr="00A5066E">
        <w:rPr>
          <w:rFonts w:ascii="Times New Roman" w:eastAsia="Times New Roman" w:hAnsi="Times New Roman" w:cs="Times New Roman"/>
          <w:sz w:val="23"/>
          <w:szCs w:val="23"/>
        </w:rPr>
        <w:t xml:space="preserve"> or any hazardous materials. Only in-country transportation is expected.</w:t>
      </w:r>
    </w:p>
    <w:p w14:paraId="590D328D" w14:textId="77777777" w:rsidR="00C93BEC" w:rsidRPr="00A5066E" w:rsidRDefault="00C93BEC" w:rsidP="00DF4037">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If special measures for infection control have to be sustained, stakeholder engagement into the project implementation, including consultation on its environmental and social aspects, may be challenging due to likely restrictions aimed at social/physical distancing and other national regulations. Alternative, non-conventional means of communication will have to be explored and used under such circumstances.</w:t>
      </w:r>
    </w:p>
    <w:p w14:paraId="6A591F37" w14:textId="77777777" w:rsidR="00C93BEC" w:rsidRPr="00A5066E" w:rsidRDefault="00C93BEC" w:rsidP="00DF4037">
      <w:pPr>
        <w:spacing w:after="120" w:line="240" w:lineRule="auto"/>
        <w:jc w:val="both"/>
        <w:rPr>
          <w:rFonts w:ascii="Times New Roman" w:hAnsi="Times New Roman" w:cs="Times New Roman"/>
          <w:sz w:val="23"/>
          <w:szCs w:val="23"/>
        </w:rPr>
      </w:pPr>
      <w:r w:rsidRPr="00A5066E">
        <w:rPr>
          <w:rFonts w:ascii="Times New Roman" w:eastAsia="Times New Roman" w:hAnsi="Times New Roman" w:cs="Times New Roman"/>
          <w:sz w:val="23"/>
          <w:szCs w:val="23"/>
        </w:rPr>
        <w:t xml:space="preserve">Importantly, large volumes of personal data and other sensitive information need to be handled in the connection with the management of the COVID-19 outbreak in Republic of Moldova. Process of ensuring the legitimate, appropriate, and proportionate use and processing of mentioned data featured in the national legislation on personal data and overall, regulations of data management, may experience some shortfalls, or call for additional measures to comply with respective laws, and related security and information management systems.  </w:t>
      </w:r>
    </w:p>
    <w:p w14:paraId="780F7292" w14:textId="1E7C8C8A" w:rsidR="00C93BEC" w:rsidRPr="00DF4037" w:rsidRDefault="00C93BEC" w:rsidP="000E7F76">
      <w:pPr>
        <w:pStyle w:val="Heading2"/>
        <w:numPr>
          <w:ilvl w:val="1"/>
          <w:numId w:val="52"/>
        </w:numPr>
        <w:tabs>
          <w:tab w:val="left" w:pos="540"/>
        </w:tabs>
        <w:ind w:left="540" w:hanging="540"/>
      </w:pPr>
      <w:bookmarkStart w:id="41" w:name="_Toc47020372"/>
      <w:bookmarkStart w:id="42" w:name="_Toc51968037"/>
      <w:r w:rsidRPr="00DF4037">
        <w:t>Environmental and Social Risks of Subprojects</w:t>
      </w:r>
      <w:bookmarkEnd w:id="41"/>
      <w:bookmarkEnd w:id="42"/>
    </w:p>
    <w:p w14:paraId="4A8258DB" w14:textId="77777777" w:rsidR="00D93E87" w:rsidRDefault="00C93BEC" w:rsidP="00DF4037">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COVID-19 Emergency Project is designed to assist a number of healthcare facilities, not all of which have been identified by the time of project preparation.</w:t>
      </w:r>
      <w:r w:rsidRPr="00A5066E">
        <w:rPr>
          <w:rFonts w:ascii="Times New Roman" w:eastAsiaTheme="minorEastAsia" w:hAnsi="Times New Roman" w:cs="Times New Roman"/>
          <w:sz w:val="23"/>
          <w:szCs w:val="23"/>
        </w:rPr>
        <w:t xml:space="preserve"> </w:t>
      </w:r>
      <w:r w:rsidRPr="00A5066E">
        <w:rPr>
          <w:rFonts w:ascii="Times New Roman" w:eastAsia="Times New Roman" w:hAnsi="Times New Roman" w:cs="Times New Roman"/>
          <w:sz w:val="23"/>
          <w:szCs w:val="23"/>
        </w:rPr>
        <w:t xml:space="preserve">Furthermore, works to be undertaken </w:t>
      </w:r>
      <w:r w:rsidR="007E2F59" w:rsidRPr="00A5066E">
        <w:rPr>
          <w:rFonts w:ascii="Times New Roman" w:eastAsia="Times New Roman" w:hAnsi="Times New Roman" w:cs="Times New Roman"/>
          <w:sz w:val="23"/>
          <w:szCs w:val="23"/>
        </w:rPr>
        <w:t>i</w:t>
      </w:r>
      <w:r w:rsidRPr="00A5066E">
        <w:rPr>
          <w:rFonts w:ascii="Times New Roman" w:eastAsia="Times New Roman" w:hAnsi="Times New Roman" w:cs="Times New Roman"/>
          <w:sz w:val="23"/>
          <w:szCs w:val="23"/>
        </w:rPr>
        <w:t xml:space="preserve">n the selected clinics are not pre-designed; nor the sets of equipment and other goods required for individual clinics are fully known upfront. Finally, the project will provide retroactive financing of certain types of activities undertaken prior to its effectiveness. </w:t>
      </w:r>
      <w:r w:rsidR="00D93E87">
        <w:rPr>
          <w:rFonts w:ascii="Times New Roman" w:eastAsia="Times New Roman" w:hAnsi="Times New Roman" w:cs="Times New Roman"/>
          <w:sz w:val="23"/>
          <w:szCs w:val="23"/>
        </w:rPr>
        <w:t>More specifically, r</w:t>
      </w:r>
      <w:r w:rsidR="00D93E87" w:rsidRPr="00D93E87">
        <w:rPr>
          <w:rFonts w:ascii="Times New Roman" w:eastAsia="Times New Roman" w:hAnsi="Times New Roman" w:cs="Times New Roman"/>
          <w:sz w:val="23"/>
          <w:szCs w:val="23"/>
        </w:rPr>
        <w:t>etroactive financing is available under the project for disbursing resources quickly in response to urgent needs for medical supplies.  As per the financing agreement, the project will qualify for up to 40 percent for retroactive financing.</w:t>
      </w:r>
    </w:p>
    <w:p w14:paraId="03AB32F8" w14:textId="593E6A56" w:rsidR="00C93BEC" w:rsidRPr="00A5066E" w:rsidRDefault="00C93BEC" w:rsidP="00DF4037">
      <w:pPr>
        <w:spacing w:after="120" w:line="240" w:lineRule="auto"/>
        <w:jc w:val="both"/>
        <w:rPr>
          <w:rFonts w:ascii="Times New Roman" w:hAnsi="Times New Roman" w:cs="Times New Roman"/>
          <w:sz w:val="23"/>
          <w:szCs w:val="23"/>
        </w:rPr>
      </w:pPr>
      <w:r w:rsidRPr="00A5066E">
        <w:rPr>
          <w:rFonts w:ascii="Times New Roman" w:eastAsia="Times New Roman" w:hAnsi="Times New Roman" w:cs="Times New Roman"/>
          <w:sz w:val="23"/>
          <w:szCs w:val="23"/>
        </w:rPr>
        <w:t xml:space="preserve">All of the above calls for a clear and effective mechanism to undertake environmental and social risk screening of individual activities suggested for the project support and verification of their eligibility for financing from the project proceeds. </w:t>
      </w:r>
      <w:r w:rsidR="00DE7A80" w:rsidRPr="00A5066E">
        <w:rPr>
          <w:rFonts w:ascii="Times New Roman" w:eastAsia="Times New Roman" w:hAnsi="Times New Roman" w:cs="Times New Roman"/>
          <w:sz w:val="23"/>
          <w:szCs w:val="23"/>
        </w:rPr>
        <w:t xml:space="preserve">The present section </w:t>
      </w:r>
      <w:r w:rsidRPr="00A5066E">
        <w:rPr>
          <w:rFonts w:ascii="Times New Roman" w:eastAsia="Times New Roman" w:hAnsi="Times New Roman" w:cs="Times New Roman"/>
          <w:sz w:val="23"/>
          <w:szCs w:val="23"/>
        </w:rPr>
        <w:t xml:space="preserve">details </w:t>
      </w:r>
      <w:r w:rsidR="00DE7A80" w:rsidRPr="00A5066E">
        <w:rPr>
          <w:rFonts w:ascii="Times New Roman" w:eastAsia="Times New Roman" w:hAnsi="Times New Roman" w:cs="Times New Roman"/>
          <w:sz w:val="23"/>
          <w:szCs w:val="23"/>
        </w:rPr>
        <w:t xml:space="preserve">the </w:t>
      </w:r>
      <w:r w:rsidRPr="00A5066E">
        <w:rPr>
          <w:rFonts w:ascii="Times New Roman" w:eastAsia="Times New Roman" w:hAnsi="Times New Roman" w:cs="Times New Roman"/>
          <w:sz w:val="23"/>
          <w:szCs w:val="23"/>
        </w:rPr>
        <w:t xml:space="preserve">rules for screening potential environmental and social issues that may be related to the upcoming subprojects and provides a template for risk assessment and classification. No activity of higher than substantial environmental risk and/or higher than </w:t>
      </w:r>
      <w:r w:rsidR="007E2F59" w:rsidRPr="00A5066E">
        <w:rPr>
          <w:rFonts w:ascii="Times New Roman" w:eastAsia="Times New Roman" w:hAnsi="Times New Roman" w:cs="Times New Roman"/>
          <w:sz w:val="23"/>
          <w:szCs w:val="23"/>
        </w:rPr>
        <w:t>moderate</w:t>
      </w:r>
      <w:r w:rsidRPr="00A5066E">
        <w:rPr>
          <w:rFonts w:ascii="Times New Roman" w:eastAsia="Times New Roman" w:hAnsi="Times New Roman" w:cs="Times New Roman"/>
          <w:sz w:val="23"/>
          <w:szCs w:val="23"/>
        </w:rPr>
        <w:t xml:space="preserve"> social risk will be eligible for the project support. In addition to filtering out ineligible subprojects, environmental and social screening will also define a need and a type of site-specific risk management documents to be prepared prior to their implementation.</w:t>
      </w:r>
    </w:p>
    <w:p w14:paraId="7B12AD71" w14:textId="0E2A5676" w:rsidR="007E4057" w:rsidRPr="00B628C8" w:rsidRDefault="00F3046B" w:rsidP="000E7F76">
      <w:pPr>
        <w:pStyle w:val="Heading2"/>
        <w:numPr>
          <w:ilvl w:val="1"/>
          <w:numId w:val="52"/>
        </w:numPr>
        <w:ind w:left="540" w:hanging="540"/>
      </w:pPr>
      <w:bookmarkStart w:id="43" w:name="_Toc47020387"/>
      <w:bookmarkStart w:id="44" w:name="_Toc51968038"/>
      <w:r w:rsidRPr="00B628C8">
        <w:t>Risks and Mitigation Measures</w:t>
      </w:r>
      <w:bookmarkEnd w:id="43"/>
      <w:r w:rsidR="007E4057" w:rsidRPr="00B628C8">
        <w:t xml:space="preserve"> </w:t>
      </w:r>
      <w:r w:rsidR="00B628C8" w:rsidRPr="00B628C8">
        <w:t>E</w:t>
      </w:r>
      <w:r w:rsidR="007E4057" w:rsidRPr="00B628C8">
        <w:t xml:space="preserve">stablished </w:t>
      </w:r>
      <w:r w:rsidR="00B628C8" w:rsidRPr="00B628C8">
        <w:t>U</w:t>
      </w:r>
      <w:r w:rsidR="007E4057" w:rsidRPr="00B628C8">
        <w:t xml:space="preserve">nder the </w:t>
      </w:r>
      <w:r w:rsidR="00B628C8" w:rsidRPr="00B628C8">
        <w:t>P</w:t>
      </w:r>
      <w:r w:rsidR="007E4057" w:rsidRPr="00B628C8">
        <w:t>roject</w:t>
      </w:r>
      <w:bookmarkEnd w:id="44"/>
    </w:p>
    <w:p w14:paraId="40CC3E9B" w14:textId="19FD1E43" w:rsidR="007E4057" w:rsidRPr="00A5066E" w:rsidRDefault="00215CAA" w:rsidP="00B628C8">
      <w:pPr>
        <w:spacing w:after="120" w:line="240" w:lineRule="auto"/>
        <w:jc w:val="both"/>
        <w:rPr>
          <w:rFonts w:ascii="Times New Roman" w:eastAsia="Times New Roman" w:hAnsi="Times New Roman" w:cs="Times New Roman"/>
          <w:sz w:val="23"/>
          <w:szCs w:val="23"/>
        </w:rPr>
      </w:pPr>
      <w:r w:rsidRPr="00A5066E">
        <w:rPr>
          <w:rFonts w:ascii="Times New Roman" w:hAnsi="Times New Roman" w:cs="Times New Roman"/>
          <w:sz w:val="23"/>
          <w:szCs w:val="23"/>
        </w:rPr>
        <w:t>Overall, the</w:t>
      </w:r>
      <w:r w:rsidR="007E4057" w:rsidRPr="00A5066E">
        <w:rPr>
          <w:rFonts w:ascii="Times New Roman" w:hAnsi="Times New Roman" w:cs="Times New Roman"/>
          <w:sz w:val="23"/>
          <w:szCs w:val="23"/>
        </w:rPr>
        <w:t xml:space="preserve"> project will have positive environmental and social impacts </w:t>
      </w:r>
      <w:r w:rsidRPr="00A5066E">
        <w:rPr>
          <w:rFonts w:ascii="Times New Roman" w:hAnsi="Times New Roman" w:cs="Times New Roman"/>
          <w:sz w:val="23"/>
          <w:szCs w:val="23"/>
        </w:rPr>
        <w:t xml:space="preserve">through improved </w:t>
      </w:r>
      <w:r w:rsidR="007E4057" w:rsidRPr="00A5066E">
        <w:rPr>
          <w:rFonts w:ascii="Times New Roman" w:hAnsi="Times New Roman" w:cs="Times New Roman"/>
          <w:sz w:val="23"/>
          <w:szCs w:val="23"/>
        </w:rPr>
        <w:t>COVID-19 surveillance, monitoring, and containment as well as provide targeted support for vulnerable households.</w:t>
      </w:r>
    </w:p>
    <w:p w14:paraId="707C62AC" w14:textId="74A14EB7" w:rsidR="007E4057" w:rsidRPr="00A5066E" w:rsidRDefault="007E4057" w:rsidP="00B628C8">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However, any environmental and social risks identified at this ESMF stage or which are identifiable during project implementation will be mitigated through the relevant ESSs of the World Bank. The</w:t>
      </w:r>
      <w:r w:rsidR="00B628C8">
        <w:rPr>
          <w:rFonts w:ascii="Times New Roman" w:eastAsia="Times New Roman" w:hAnsi="Times New Roman" w:cs="Times New Roman"/>
          <w:sz w:val="23"/>
          <w:szCs w:val="23"/>
        </w:rPr>
        <w:t> </w:t>
      </w:r>
      <w:r w:rsidRPr="00A5066E">
        <w:rPr>
          <w:rFonts w:ascii="Times New Roman" w:eastAsia="Times New Roman" w:hAnsi="Times New Roman" w:cs="Times New Roman"/>
          <w:sz w:val="23"/>
          <w:szCs w:val="23"/>
        </w:rPr>
        <w:t xml:space="preserve">PIU will be primarily responsible for supervision and requesting compliance with these standards by all stakeholders, implementing agencies and contractors.  </w:t>
      </w:r>
    </w:p>
    <w:p w14:paraId="32EE3CED" w14:textId="1AA1BE76" w:rsidR="007E4057" w:rsidRPr="00A5066E" w:rsidRDefault="007E4057" w:rsidP="00B628C8">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The present ESMF describes how each of the risks will be mitigated and the tools used for that purpose. </w:t>
      </w:r>
    </w:p>
    <w:p w14:paraId="5EC14B10" w14:textId="6B55BC50" w:rsidR="00480754" w:rsidRPr="00A5066E" w:rsidRDefault="007E4057" w:rsidP="00B628C8">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More specifically, </w:t>
      </w:r>
      <w:r w:rsidR="00480754" w:rsidRPr="00A5066E">
        <w:rPr>
          <w:rFonts w:ascii="Times New Roman" w:eastAsia="Times New Roman" w:hAnsi="Times New Roman" w:cs="Times New Roman"/>
          <w:sz w:val="23"/>
          <w:szCs w:val="23"/>
        </w:rPr>
        <w:t xml:space="preserve">ESS 1, ESS 2, ESS 3, ESS 4, and ESS 10 </w:t>
      </w:r>
      <w:r w:rsidRPr="00A5066E">
        <w:rPr>
          <w:rFonts w:ascii="Times New Roman" w:eastAsia="Times New Roman" w:hAnsi="Times New Roman" w:cs="Times New Roman"/>
          <w:sz w:val="23"/>
          <w:szCs w:val="23"/>
        </w:rPr>
        <w:t xml:space="preserve">which have been determined as </w:t>
      </w:r>
      <w:r w:rsidR="00480754" w:rsidRPr="00A5066E">
        <w:rPr>
          <w:rFonts w:ascii="Times New Roman" w:eastAsia="Times New Roman" w:hAnsi="Times New Roman" w:cs="Times New Roman"/>
          <w:sz w:val="23"/>
          <w:szCs w:val="23"/>
        </w:rPr>
        <w:t>relevant for the project</w:t>
      </w:r>
      <w:r w:rsidRPr="00A5066E">
        <w:rPr>
          <w:rFonts w:ascii="Times New Roman" w:eastAsia="Times New Roman" w:hAnsi="Times New Roman" w:cs="Times New Roman"/>
          <w:sz w:val="23"/>
          <w:szCs w:val="23"/>
        </w:rPr>
        <w:t xml:space="preserve">, </w:t>
      </w:r>
      <w:r w:rsidR="00480754" w:rsidRPr="00A5066E">
        <w:rPr>
          <w:rFonts w:ascii="Times New Roman" w:eastAsia="Times New Roman" w:hAnsi="Times New Roman" w:cs="Times New Roman"/>
          <w:sz w:val="23"/>
          <w:szCs w:val="23"/>
        </w:rPr>
        <w:t xml:space="preserve">will be </w:t>
      </w:r>
      <w:r w:rsidRPr="00A5066E">
        <w:rPr>
          <w:rFonts w:ascii="Times New Roman" w:eastAsia="Times New Roman" w:hAnsi="Times New Roman" w:cs="Times New Roman"/>
          <w:sz w:val="23"/>
          <w:szCs w:val="23"/>
        </w:rPr>
        <w:t xml:space="preserve">used </w:t>
      </w:r>
      <w:r w:rsidR="00480754" w:rsidRPr="00A5066E">
        <w:rPr>
          <w:rFonts w:ascii="Times New Roman" w:eastAsia="Times New Roman" w:hAnsi="Times New Roman" w:cs="Times New Roman"/>
          <w:sz w:val="23"/>
          <w:szCs w:val="23"/>
        </w:rPr>
        <w:t xml:space="preserve">to avoid, minimize or mitigate environmental and social risks. Following these ESSs, </w:t>
      </w:r>
      <w:r w:rsidR="00166F24" w:rsidRPr="00A5066E">
        <w:rPr>
          <w:rFonts w:ascii="Times New Roman" w:eastAsia="Times New Roman" w:hAnsi="Times New Roman" w:cs="Times New Roman"/>
          <w:sz w:val="23"/>
          <w:szCs w:val="23"/>
        </w:rPr>
        <w:t xml:space="preserve">MoHLSP </w:t>
      </w:r>
      <w:r w:rsidR="00480754" w:rsidRPr="00A5066E">
        <w:rPr>
          <w:rFonts w:ascii="Times New Roman" w:eastAsia="Times New Roman" w:hAnsi="Times New Roman" w:cs="Times New Roman"/>
          <w:sz w:val="23"/>
          <w:szCs w:val="23"/>
        </w:rPr>
        <w:t>prepared the following environmental and social management instruments:</w:t>
      </w:r>
    </w:p>
    <w:p w14:paraId="38699CB3" w14:textId="71658910" w:rsidR="00480754" w:rsidRPr="00826C01" w:rsidRDefault="00480754" w:rsidP="000E7F76">
      <w:pPr>
        <w:pStyle w:val="ListParagraph"/>
        <w:numPr>
          <w:ilvl w:val="0"/>
          <w:numId w:val="62"/>
        </w:numPr>
        <w:spacing w:after="120"/>
        <w:ind w:left="360"/>
        <w:contextualSpacing w:val="0"/>
        <w:jc w:val="both"/>
        <w:rPr>
          <w:rFonts w:ascii="Times New Roman" w:eastAsia="Times New Roman" w:hAnsi="Times New Roman" w:cs="Times New Roman"/>
          <w:color w:val="auto"/>
          <w:sz w:val="23"/>
          <w:szCs w:val="23"/>
        </w:rPr>
      </w:pPr>
      <w:r w:rsidRPr="00B628C8">
        <w:rPr>
          <w:rFonts w:ascii="Times New Roman" w:eastAsia="Times New Roman" w:hAnsi="Times New Roman" w:cs="Times New Roman"/>
          <w:b/>
          <w:bCs/>
          <w:sz w:val="23"/>
          <w:szCs w:val="23"/>
        </w:rPr>
        <w:t>ESS 1 - Assessment and Management of Environmental and Social Risks and Impacts.</w:t>
      </w:r>
      <w:r w:rsidRPr="00B628C8">
        <w:rPr>
          <w:rFonts w:ascii="Times New Roman" w:eastAsia="Times New Roman" w:hAnsi="Times New Roman" w:cs="Times New Roman"/>
          <w:sz w:val="23"/>
          <w:szCs w:val="23"/>
        </w:rPr>
        <w:t xml:space="preserve"> The</w:t>
      </w:r>
      <w:r w:rsidR="008E2537">
        <w:rPr>
          <w:rFonts w:ascii="Times New Roman" w:eastAsia="Times New Roman" w:hAnsi="Times New Roman" w:cs="Times New Roman"/>
          <w:sz w:val="23"/>
          <w:szCs w:val="23"/>
        </w:rPr>
        <w:t xml:space="preserve"> </w:t>
      </w:r>
      <w:r w:rsidRPr="00B628C8">
        <w:rPr>
          <w:rFonts w:ascii="Times New Roman" w:eastAsia="Times New Roman" w:hAnsi="Times New Roman" w:cs="Times New Roman"/>
          <w:sz w:val="23"/>
          <w:szCs w:val="23"/>
        </w:rPr>
        <w:t xml:space="preserve">project will have positive environmental and social impacts as it should improve COVID-19 surveillance, monitoring, and containment as well as provide targeted support for the more vulnerable households. </w:t>
      </w:r>
      <w:r w:rsidR="00A55F1A" w:rsidRPr="00B628C8">
        <w:rPr>
          <w:rFonts w:ascii="Times New Roman" w:eastAsia="Times New Roman" w:hAnsi="Times New Roman" w:cs="Times New Roman"/>
          <w:sz w:val="23"/>
          <w:szCs w:val="23"/>
        </w:rPr>
        <w:t xml:space="preserve">However, the project could also cause environmental, health and safety risks due to the dangerous nature of the pathogen and reagents and other materials to be used in the project-supported ICUs, laboratories, and quarantine facilities. </w:t>
      </w:r>
      <w:r w:rsidRPr="00B628C8">
        <w:rPr>
          <w:rFonts w:ascii="Times New Roman" w:eastAsia="Times New Roman" w:hAnsi="Times New Roman" w:cs="Times New Roman"/>
          <w:sz w:val="23"/>
          <w:szCs w:val="23"/>
        </w:rPr>
        <w:t xml:space="preserve">To manage these risks, the </w:t>
      </w:r>
      <w:r w:rsidRPr="00826C01">
        <w:rPr>
          <w:rFonts w:ascii="Times New Roman" w:eastAsia="Times New Roman" w:hAnsi="Times New Roman" w:cs="Times New Roman"/>
          <w:color w:val="auto"/>
          <w:sz w:val="23"/>
          <w:szCs w:val="23"/>
        </w:rPr>
        <w:t>MoH</w:t>
      </w:r>
      <w:r w:rsidR="00A55F1A" w:rsidRPr="00826C01">
        <w:rPr>
          <w:rFonts w:ascii="Times New Roman" w:eastAsia="Times New Roman" w:hAnsi="Times New Roman" w:cs="Times New Roman"/>
          <w:color w:val="auto"/>
          <w:sz w:val="23"/>
          <w:szCs w:val="23"/>
        </w:rPr>
        <w:t>LSP</w:t>
      </w:r>
      <w:r w:rsidRPr="00826C01">
        <w:rPr>
          <w:rFonts w:ascii="Times New Roman" w:eastAsia="Times New Roman" w:hAnsi="Times New Roman" w:cs="Times New Roman"/>
          <w:color w:val="auto"/>
          <w:sz w:val="23"/>
          <w:szCs w:val="23"/>
        </w:rPr>
        <w:t xml:space="preserve"> prepared the following environmental and social management tools:</w:t>
      </w:r>
    </w:p>
    <w:p w14:paraId="46AD4A7B" w14:textId="05008A1A" w:rsidR="00480754" w:rsidRPr="00A5066E" w:rsidRDefault="00480754" w:rsidP="000E7F76">
      <w:pPr>
        <w:pStyle w:val="ListParagraph"/>
        <w:numPr>
          <w:ilvl w:val="0"/>
          <w:numId w:val="5"/>
        </w:numPr>
        <w:spacing w:after="120"/>
        <w:ind w:left="720" w:hanging="357"/>
        <w:contextualSpacing w:val="0"/>
        <w:jc w:val="both"/>
        <w:rPr>
          <w:rFonts w:ascii="Times New Roman" w:eastAsia="Times New Roman" w:hAnsi="Times New Roman" w:cs="Times New Roman"/>
          <w:sz w:val="23"/>
          <w:szCs w:val="23"/>
        </w:rPr>
      </w:pPr>
      <w:bookmarkStart w:id="45" w:name="_heading=h.2jxsxqh" w:colFirst="0" w:colLast="0"/>
      <w:bookmarkEnd w:id="45"/>
      <w:r w:rsidRPr="00826C01">
        <w:rPr>
          <w:rFonts w:ascii="Times New Roman" w:eastAsia="Times New Roman" w:hAnsi="Times New Roman" w:cs="Times New Roman"/>
          <w:color w:val="auto"/>
          <w:sz w:val="23"/>
          <w:szCs w:val="23"/>
        </w:rPr>
        <w:t xml:space="preserve">This </w:t>
      </w:r>
      <w:r w:rsidRPr="00826C01">
        <w:rPr>
          <w:rFonts w:ascii="Times New Roman" w:eastAsia="Times New Roman" w:hAnsi="Times New Roman" w:cs="Times New Roman"/>
          <w:b/>
          <w:i/>
          <w:color w:val="auto"/>
          <w:sz w:val="23"/>
          <w:szCs w:val="23"/>
        </w:rPr>
        <w:t>Environmental and Social Management Framework</w:t>
      </w:r>
      <w:r w:rsidRPr="00826C01">
        <w:rPr>
          <w:rFonts w:ascii="Times New Roman" w:eastAsia="Times New Roman" w:hAnsi="Times New Roman" w:cs="Times New Roman"/>
          <w:color w:val="auto"/>
          <w:sz w:val="23"/>
          <w:szCs w:val="23"/>
        </w:rPr>
        <w:t xml:space="preserve">, which includes templates for developing site-specific ESMPs (Annex III) and ICWMPs (Annex IV), so that the clinics, laboratories, and quarantine facilities to be supported </w:t>
      </w:r>
      <w:r w:rsidRPr="00826C01">
        <w:rPr>
          <w:rFonts w:ascii="Times New Roman" w:eastAsia="Times New Roman" w:hAnsi="Times New Roman" w:cs="Times New Roman"/>
          <w:color w:val="000000" w:themeColor="text1"/>
          <w:sz w:val="23"/>
          <w:szCs w:val="23"/>
        </w:rPr>
        <w:t xml:space="preserve">by the project apply international best practices </w:t>
      </w:r>
      <w:r w:rsidRPr="00826C01">
        <w:rPr>
          <w:rFonts w:ascii="Times New Roman" w:eastAsia="Times New Roman" w:hAnsi="Times New Roman" w:cs="Times New Roman"/>
          <w:sz w:val="23"/>
          <w:szCs w:val="23"/>
        </w:rPr>
        <w:t>in COVID-19 prevention, diagnostic and treatment. The</w:t>
      </w:r>
      <w:r w:rsidRPr="00A5066E">
        <w:rPr>
          <w:rFonts w:ascii="Times New Roman" w:eastAsia="Times New Roman" w:hAnsi="Times New Roman" w:cs="Times New Roman"/>
          <w:sz w:val="23"/>
          <w:szCs w:val="23"/>
        </w:rPr>
        <w:t xml:space="preserve"> document was reviewed and accepted by the World Bank, disclosed both in country</w:t>
      </w:r>
      <w:r w:rsidRPr="00A5066E">
        <w:rPr>
          <w:rFonts w:ascii="Times New Roman" w:eastAsia="Times New Roman" w:hAnsi="Times New Roman" w:cs="Times New Roman"/>
          <w:sz w:val="23"/>
          <w:szCs w:val="23"/>
          <w:vertAlign w:val="superscript"/>
        </w:rPr>
        <w:footnoteReference w:id="44"/>
      </w:r>
      <w:r w:rsidRPr="00A5066E">
        <w:rPr>
          <w:rFonts w:ascii="Times New Roman" w:eastAsia="Times New Roman" w:hAnsi="Times New Roman" w:cs="Times New Roman"/>
          <w:sz w:val="23"/>
          <w:szCs w:val="23"/>
        </w:rPr>
        <w:t xml:space="preserve"> and through the World Bank’s external web page</w:t>
      </w:r>
      <w:r w:rsidRPr="00A5066E">
        <w:rPr>
          <w:rFonts w:ascii="Times New Roman" w:eastAsia="Times New Roman" w:hAnsi="Times New Roman" w:cs="Times New Roman"/>
          <w:sz w:val="23"/>
          <w:szCs w:val="23"/>
          <w:vertAlign w:val="superscript"/>
        </w:rPr>
        <w:footnoteReference w:id="45"/>
      </w:r>
      <w:r w:rsidR="00B628C8">
        <w:rPr>
          <w:rFonts w:ascii="Times New Roman" w:eastAsia="Times New Roman" w:hAnsi="Times New Roman" w:cs="Times New Roman"/>
          <w:sz w:val="23"/>
          <w:szCs w:val="23"/>
        </w:rPr>
        <w:t>.</w:t>
      </w:r>
    </w:p>
    <w:p w14:paraId="28CD8A47" w14:textId="0608E352" w:rsidR="00333ABE" w:rsidRPr="00A5066E" w:rsidRDefault="00886D85" w:rsidP="008E2537">
      <w:pPr>
        <w:pStyle w:val="ListParagraph"/>
        <w:numPr>
          <w:ilvl w:val="0"/>
          <w:numId w:val="5"/>
        </w:numPr>
        <w:spacing w:after="120"/>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Inclusion of vulnerable and disadvantaged Groups</w:t>
      </w:r>
      <w:r w:rsidR="00F64DB4" w:rsidRPr="00A5066E">
        <w:rPr>
          <w:rFonts w:ascii="Times New Roman" w:eastAsia="Times New Roman" w:hAnsi="Times New Roman" w:cs="Times New Roman"/>
          <w:sz w:val="23"/>
          <w:szCs w:val="23"/>
        </w:rPr>
        <w:t>.</w:t>
      </w:r>
      <w:r w:rsidR="00215CAA" w:rsidRPr="00A5066E">
        <w:rPr>
          <w:rFonts w:ascii="Times New Roman" w:eastAsia="Times New Roman" w:hAnsi="Times New Roman" w:cs="Times New Roman"/>
          <w:sz w:val="23"/>
          <w:szCs w:val="23"/>
        </w:rPr>
        <w:t xml:space="preserve"> Empirical evidence and rapid surveys conducted by different institutions reveal that </w:t>
      </w:r>
      <w:r w:rsidR="00380697" w:rsidRPr="00A5066E">
        <w:rPr>
          <w:rFonts w:ascii="Times New Roman" w:eastAsia="Times New Roman" w:hAnsi="Times New Roman" w:cs="Times New Roman"/>
          <w:sz w:val="23"/>
          <w:szCs w:val="23"/>
        </w:rPr>
        <w:t xml:space="preserve">poor, vulnerable and disadvantaged groups such as families with more than two children, single-parent families, mothers on childcare leave, families with disabled dependents, the elderly, families depending on subsistence </w:t>
      </w:r>
      <w:r w:rsidR="00B7177C" w:rsidRPr="00A5066E">
        <w:rPr>
          <w:rFonts w:ascii="Times New Roman" w:eastAsia="Times New Roman" w:hAnsi="Times New Roman" w:cs="Times New Roman"/>
          <w:sz w:val="23"/>
          <w:szCs w:val="23"/>
        </w:rPr>
        <w:t>agriculture, are</w:t>
      </w:r>
      <w:r w:rsidR="00380697" w:rsidRPr="00A5066E">
        <w:rPr>
          <w:rFonts w:ascii="Times New Roman" w:eastAsia="Times New Roman" w:hAnsi="Times New Roman" w:cs="Times New Roman"/>
          <w:sz w:val="23"/>
          <w:szCs w:val="23"/>
        </w:rPr>
        <w:t xml:space="preserve"> </w:t>
      </w:r>
      <w:r w:rsidR="00B7177C" w:rsidRPr="00A5066E">
        <w:rPr>
          <w:rFonts w:ascii="Times New Roman" w:eastAsia="Times New Roman" w:hAnsi="Times New Roman" w:cs="Times New Roman"/>
          <w:sz w:val="23"/>
          <w:szCs w:val="23"/>
        </w:rPr>
        <w:t xml:space="preserve">in specific affected </w:t>
      </w:r>
      <w:r w:rsidR="00333ABE" w:rsidRPr="00A5066E">
        <w:rPr>
          <w:rFonts w:ascii="Times New Roman" w:eastAsia="Times New Roman" w:hAnsi="Times New Roman" w:cs="Times New Roman"/>
          <w:sz w:val="23"/>
          <w:szCs w:val="23"/>
        </w:rPr>
        <w:t>by</w:t>
      </w:r>
      <w:r w:rsidR="0088310C" w:rsidRPr="00A5066E">
        <w:rPr>
          <w:rFonts w:ascii="Times New Roman" w:eastAsia="Times New Roman" w:hAnsi="Times New Roman" w:cs="Times New Roman"/>
          <w:sz w:val="23"/>
          <w:szCs w:val="23"/>
        </w:rPr>
        <w:t xml:space="preserve"> the existing circumstances</w:t>
      </w:r>
      <w:r w:rsidR="00B7177C" w:rsidRPr="00A5066E">
        <w:rPr>
          <w:rFonts w:ascii="Times New Roman" w:eastAsia="Times New Roman" w:hAnsi="Times New Roman" w:cs="Times New Roman"/>
          <w:sz w:val="23"/>
          <w:szCs w:val="23"/>
        </w:rPr>
        <w:t>.</w:t>
      </w:r>
      <w:r w:rsidR="008E2537">
        <w:rPr>
          <w:rFonts w:ascii="Times New Roman" w:eastAsia="Times New Roman" w:hAnsi="Times New Roman" w:cs="Times New Roman"/>
          <w:sz w:val="23"/>
          <w:szCs w:val="23"/>
        </w:rPr>
        <w:t xml:space="preserve"> </w:t>
      </w:r>
      <w:r w:rsidR="00B7177C" w:rsidRPr="00A5066E">
        <w:rPr>
          <w:rFonts w:ascii="Times New Roman" w:eastAsia="Times New Roman" w:hAnsi="Times New Roman" w:cs="Times New Roman"/>
          <w:sz w:val="23"/>
          <w:szCs w:val="23"/>
        </w:rPr>
        <w:t xml:space="preserve"> </w:t>
      </w:r>
      <w:r w:rsidR="008E2537" w:rsidRPr="008E2537">
        <w:rPr>
          <w:rFonts w:ascii="Times New Roman" w:eastAsia="Times New Roman" w:hAnsi="Times New Roman" w:cs="Times New Roman"/>
          <w:sz w:val="23"/>
          <w:szCs w:val="23"/>
        </w:rPr>
        <w:t>Vulnerable groups within the communities affected by the project will be further confirmed and consulted</w:t>
      </w:r>
      <w:r w:rsidR="008E2537">
        <w:rPr>
          <w:rFonts w:ascii="Times New Roman" w:eastAsia="Times New Roman" w:hAnsi="Times New Roman" w:cs="Times New Roman"/>
          <w:sz w:val="23"/>
          <w:szCs w:val="23"/>
        </w:rPr>
        <w:t xml:space="preserve"> during project implementation</w:t>
      </w:r>
      <w:r w:rsidR="008E2537" w:rsidRPr="008E2537">
        <w:rPr>
          <w:rFonts w:ascii="Times New Roman" w:eastAsia="Times New Roman" w:hAnsi="Times New Roman" w:cs="Times New Roman"/>
          <w:sz w:val="23"/>
          <w:szCs w:val="23"/>
        </w:rPr>
        <w:t xml:space="preserve"> through dedicated means, as appropriate</w:t>
      </w:r>
      <w:r w:rsidR="008E2537">
        <w:rPr>
          <w:rFonts w:ascii="Times New Roman" w:eastAsia="Times New Roman" w:hAnsi="Times New Roman" w:cs="Times New Roman"/>
          <w:sz w:val="23"/>
          <w:szCs w:val="23"/>
        </w:rPr>
        <w:t>. At this stage, the highest degree of vulnerability is</w:t>
      </w:r>
      <w:r w:rsidR="00776C9C">
        <w:rPr>
          <w:rFonts w:ascii="Times New Roman" w:eastAsia="Times New Roman" w:hAnsi="Times New Roman" w:cs="Times New Roman"/>
          <w:sz w:val="23"/>
          <w:szCs w:val="23"/>
        </w:rPr>
        <w:t xml:space="preserve"> linked with financial poverty, which is further aggravated, especially if infected. The poor are not financially capable </w:t>
      </w:r>
      <w:r w:rsidR="008E2537">
        <w:rPr>
          <w:rFonts w:ascii="Times New Roman" w:eastAsia="Times New Roman" w:hAnsi="Times New Roman" w:cs="Times New Roman"/>
          <w:sz w:val="23"/>
          <w:szCs w:val="23"/>
        </w:rPr>
        <w:t xml:space="preserve">to cover the payment for testing, which </w:t>
      </w:r>
      <w:r w:rsidR="002E4FBA">
        <w:rPr>
          <w:rFonts w:ascii="Times New Roman" w:eastAsia="Times New Roman" w:hAnsi="Times New Roman" w:cs="Times New Roman"/>
          <w:sz w:val="23"/>
          <w:szCs w:val="23"/>
        </w:rPr>
        <w:t xml:space="preserve">ranges about $48 and </w:t>
      </w:r>
      <w:r w:rsidR="008E2537">
        <w:rPr>
          <w:rFonts w:ascii="Times New Roman" w:eastAsia="Times New Roman" w:hAnsi="Times New Roman" w:cs="Times New Roman"/>
          <w:sz w:val="23"/>
          <w:szCs w:val="23"/>
        </w:rPr>
        <w:t>is very high</w:t>
      </w:r>
      <w:r w:rsidR="008E2537">
        <w:rPr>
          <w:rStyle w:val="FootnoteReference"/>
          <w:rFonts w:ascii="Times New Roman" w:eastAsia="Times New Roman" w:hAnsi="Times New Roman" w:cs="Times New Roman"/>
          <w:sz w:val="23"/>
          <w:szCs w:val="23"/>
        </w:rPr>
        <w:footnoteReference w:id="46"/>
      </w:r>
      <w:r w:rsidR="008E2537">
        <w:rPr>
          <w:rFonts w:ascii="Times New Roman" w:eastAsia="Times New Roman" w:hAnsi="Times New Roman" w:cs="Times New Roman"/>
          <w:sz w:val="23"/>
          <w:szCs w:val="23"/>
        </w:rPr>
        <w:t xml:space="preserve"> in private laboratories even for the middle-class, as well as treatment costs. </w:t>
      </w:r>
      <w:r w:rsidR="002E4FBA">
        <w:rPr>
          <w:rFonts w:ascii="Times New Roman" w:eastAsia="Times New Roman" w:hAnsi="Times New Roman" w:cs="Times New Roman"/>
          <w:sz w:val="23"/>
          <w:szCs w:val="23"/>
        </w:rPr>
        <w:t>Patients in non-</w:t>
      </w:r>
      <w:r w:rsidR="00776C9C">
        <w:rPr>
          <w:rFonts w:ascii="Times New Roman" w:eastAsia="Times New Roman" w:hAnsi="Times New Roman" w:cs="Times New Roman"/>
          <w:sz w:val="23"/>
          <w:szCs w:val="23"/>
        </w:rPr>
        <w:t>critical</w:t>
      </w:r>
      <w:r w:rsidR="002E4FBA">
        <w:rPr>
          <w:rFonts w:ascii="Times New Roman" w:eastAsia="Times New Roman" w:hAnsi="Times New Roman" w:cs="Times New Roman"/>
          <w:sz w:val="23"/>
          <w:szCs w:val="23"/>
        </w:rPr>
        <w:t xml:space="preserve"> condition </w:t>
      </w:r>
      <w:r w:rsidR="00776C9C">
        <w:rPr>
          <w:rFonts w:ascii="Times New Roman" w:eastAsia="Times New Roman" w:hAnsi="Times New Roman" w:cs="Times New Roman"/>
          <w:sz w:val="23"/>
          <w:szCs w:val="23"/>
        </w:rPr>
        <w:t xml:space="preserve">who </w:t>
      </w:r>
      <w:r w:rsidR="002E4FBA">
        <w:rPr>
          <w:rFonts w:ascii="Times New Roman" w:eastAsia="Times New Roman" w:hAnsi="Times New Roman" w:cs="Times New Roman"/>
          <w:sz w:val="23"/>
          <w:szCs w:val="23"/>
        </w:rPr>
        <w:t>are treated at home</w:t>
      </w:r>
      <w:r w:rsidR="00776C9C">
        <w:rPr>
          <w:rFonts w:ascii="Times New Roman" w:eastAsia="Times New Roman" w:hAnsi="Times New Roman" w:cs="Times New Roman"/>
          <w:sz w:val="23"/>
          <w:szCs w:val="23"/>
        </w:rPr>
        <w:t xml:space="preserve"> incur treatment costs estimated at a minimum of</w:t>
      </w:r>
      <w:r w:rsidR="002E4FBA">
        <w:rPr>
          <w:rFonts w:ascii="Times New Roman" w:eastAsia="Times New Roman" w:hAnsi="Times New Roman" w:cs="Times New Roman"/>
          <w:sz w:val="23"/>
          <w:szCs w:val="23"/>
        </w:rPr>
        <w:t xml:space="preserve"> $100</w:t>
      </w:r>
      <w:r w:rsidR="00776C9C">
        <w:rPr>
          <w:rFonts w:ascii="Times New Roman" w:eastAsia="Times New Roman" w:hAnsi="Times New Roman" w:cs="Times New Roman"/>
          <w:sz w:val="23"/>
          <w:szCs w:val="23"/>
        </w:rPr>
        <w:t xml:space="preserve">, which can be </w:t>
      </w:r>
      <w:r w:rsidR="002E4FBA">
        <w:rPr>
          <w:rFonts w:ascii="Times New Roman" w:eastAsia="Times New Roman" w:hAnsi="Times New Roman" w:cs="Times New Roman"/>
          <w:sz w:val="23"/>
          <w:szCs w:val="23"/>
        </w:rPr>
        <w:t>hardly affordable by poor families.</w:t>
      </w:r>
      <w:r w:rsidR="008E2537">
        <w:rPr>
          <w:rFonts w:ascii="Times New Roman" w:eastAsia="Times New Roman" w:hAnsi="Times New Roman" w:cs="Times New Roman"/>
          <w:sz w:val="23"/>
          <w:szCs w:val="23"/>
        </w:rPr>
        <w:t xml:space="preserve"> </w:t>
      </w:r>
      <w:r w:rsidR="008E2537" w:rsidRPr="008E2537">
        <w:rPr>
          <w:rFonts w:ascii="Times New Roman" w:eastAsia="Times New Roman" w:hAnsi="Times New Roman" w:cs="Times New Roman"/>
          <w:sz w:val="23"/>
          <w:szCs w:val="23"/>
        </w:rPr>
        <w:t xml:space="preserve"> </w:t>
      </w:r>
      <w:r w:rsidR="00B7177C" w:rsidRPr="00A5066E">
        <w:rPr>
          <w:rFonts w:ascii="Times New Roman" w:eastAsia="Times New Roman" w:hAnsi="Times New Roman" w:cs="Times New Roman"/>
          <w:sz w:val="23"/>
          <w:szCs w:val="23"/>
        </w:rPr>
        <w:t xml:space="preserve">Under </w:t>
      </w:r>
      <w:r w:rsidR="00B7177C" w:rsidRPr="00A5066E">
        <w:rPr>
          <w:rFonts w:ascii="Times New Roman" w:eastAsia="Times New Roman" w:hAnsi="Times New Roman" w:cs="Times New Roman"/>
          <w:b/>
          <w:sz w:val="23"/>
          <w:szCs w:val="23"/>
        </w:rPr>
        <w:t>Subcomponent 1.4 Social and Financial Support to Households</w:t>
      </w:r>
      <w:r w:rsidR="0088310C" w:rsidRPr="00A5066E">
        <w:rPr>
          <w:rFonts w:ascii="Times New Roman" w:eastAsia="Times New Roman" w:hAnsi="Times New Roman" w:cs="Times New Roman"/>
          <w:b/>
          <w:sz w:val="23"/>
          <w:szCs w:val="23"/>
        </w:rPr>
        <w:t>,</w:t>
      </w:r>
      <w:r w:rsidR="00B7177C" w:rsidRPr="00A5066E">
        <w:rPr>
          <w:rFonts w:ascii="Times New Roman" w:eastAsia="Times New Roman" w:hAnsi="Times New Roman" w:cs="Times New Roman"/>
          <w:b/>
          <w:sz w:val="23"/>
          <w:szCs w:val="23"/>
        </w:rPr>
        <w:t xml:space="preserve"> </w:t>
      </w:r>
      <w:r w:rsidR="0088310C" w:rsidRPr="00A5066E">
        <w:rPr>
          <w:rFonts w:ascii="Times New Roman" w:eastAsia="Times New Roman" w:hAnsi="Times New Roman" w:cs="Times New Roman"/>
          <w:sz w:val="23"/>
          <w:szCs w:val="23"/>
        </w:rPr>
        <w:t xml:space="preserve">these affected and vulnerable groups will receive targeted support. The project will support the amending of the design of Ajutor Social program to better target these people. Clear eligibility criteria will be developed under this Subcomponent, including detailed descriptions of </w:t>
      </w:r>
      <w:r w:rsidR="00380697" w:rsidRPr="00A5066E">
        <w:rPr>
          <w:rFonts w:ascii="Times New Roman" w:eastAsia="Times New Roman" w:hAnsi="Times New Roman" w:cs="Times New Roman"/>
          <w:sz w:val="23"/>
          <w:szCs w:val="23"/>
        </w:rPr>
        <w:t xml:space="preserve">actions </w:t>
      </w:r>
      <w:r w:rsidR="00333ABE" w:rsidRPr="00A5066E">
        <w:rPr>
          <w:rFonts w:ascii="Times New Roman" w:eastAsia="Times New Roman" w:hAnsi="Times New Roman" w:cs="Times New Roman"/>
          <w:sz w:val="23"/>
          <w:szCs w:val="23"/>
        </w:rPr>
        <w:t>to</w:t>
      </w:r>
      <w:r w:rsidR="00380697" w:rsidRPr="00A5066E">
        <w:rPr>
          <w:rFonts w:ascii="Times New Roman" w:eastAsia="Times New Roman" w:hAnsi="Times New Roman" w:cs="Times New Roman"/>
          <w:sz w:val="23"/>
          <w:szCs w:val="23"/>
        </w:rPr>
        <w:t xml:space="preserve"> be taken, approach </w:t>
      </w:r>
      <w:r w:rsidR="0088310C" w:rsidRPr="00A5066E">
        <w:rPr>
          <w:rFonts w:ascii="Times New Roman" w:eastAsia="Times New Roman" w:hAnsi="Times New Roman" w:cs="Times New Roman"/>
          <w:sz w:val="23"/>
          <w:szCs w:val="23"/>
        </w:rPr>
        <w:t>of selection of such households and beneficiaries.</w:t>
      </w:r>
    </w:p>
    <w:p w14:paraId="6119A90F" w14:textId="248C1448" w:rsidR="00886D85" w:rsidRPr="00A5066E" w:rsidRDefault="00333ABE" w:rsidP="000E7F76">
      <w:pPr>
        <w:pStyle w:val="ListParagraph"/>
        <w:numPr>
          <w:ilvl w:val="0"/>
          <w:numId w:val="5"/>
        </w:numPr>
        <w:spacing w:after="120"/>
        <w:ind w:left="720" w:hanging="357"/>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eligibility</w:t>
      </w:r>
      <w:r w:rsidR="0088310C" w:rsidRPr="00A5066E">
        <w:rPr>
          <w:rFonts w:ascii="Times New Roman" w:eastAsia="Times New Roman" w:hAnsi="Times New Roman" w:cs="Times New Roman"/>
          <w:sz w:val="23"/>
          <w:szCs w:val="23"/>
        </w:rPr>
        <w:t xml:space="preserve"> criteria will be communicated through public media to ensure a transparent process. </w:t>
      </w:r>
      <w:r w:rsidR="00F021C1" w:rsidRPr="00A5066E">
        <w:rPr>
          <w:rFonts w:ascii="Times New Roman" w:eastAsia="Times New Roman" w:hAnsi="Times New Roman" w:cs="Times New Roman"/>
          <w:sz w:val="23"/>
          <w:szCs w:val="23"/>
        </w:rPr>
        <w:t>A communication strategy will be developed and outreach to the target beneficiaries will be ensured through various channels such as TV, written media and direct communication in the local community through local public authorities and Territorial Structures of Social Assistance. The actions set under this Sub-component will include a platform for wide cooperation with civil society organizations and specialized NGOs.</w:t>
      </w:r>
    </w:p>
    <w:p w14:paraId="010F2728" w14:textId="2D4FC15A" w:rsidR="00480754" w:rsidRPr="00A5066E" w:rsidRDefault="00480754" w:rsidP="000E7F76">
      <w:pPr>
        <w:pStyle w:val="ListParagraph"/>
        <w:numPr>
          <w:ilvl w:val="0"/>
          <w:numId w:val="5"/>
        </w:numPr>
        <w:spacing w:after="120"/>
        <w:ind w:left="720" w:hanging="357"/>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b/>
          <w:i/>
          <w:sz w:val="23"/>
          <w:szCs w:val="23"/>
        </w:rPr>
        <w:t>Labor Management Procedure</w:t>
      </w:r>
      <w:r w:rsidRPr="00A5066E">
        <w:rPr>
          <w:rFonts w:ascii="Times New Roman" w:eastAsia="Times New Roman" w:hAnsi="Times New Roman" w:cs="Times New Roman"/>
          <w:sz w:val="23"/>
          <w:szCs w:val="23"/>
        </w:rPr>
        <w:t xml:space="preserve"> is a part of the present ESMF. It is developed to (i) respond to the specific health and safety issues posed by COVID-19; and (ii) protect workers’ rights as set out in ESS2.</w:t>
      </w:r>
    </w:p>
    <w:p w14:paraId="3D5DCE2C" w14:textId="09494D6B" w:rsidR="00480754" w:rsidRPr="00A5066E" w:rsidRDefault="00480754" w:rsidP="000E7F76">
      <w:pPr>
        <w:pStyle w:val="ListParagraph"/>
        <w:numPr>
          <w:ilvl w:val="0"/>
          <w:numId w:val="5"/>
        </w:numPr>
        <w:spacing w:after="120"/>
        <w:ind w:left="720" w:hanging="357"/>
        <w:contextualSpacing w:val="0"/>
        <w:jc w:val="both"/>
        <w:rPr>
          <w:rFonts w:ascii="Times New Roman" w:eastAsia="Times New Roman" w:hAnsi="Times New Roman" w:cs="Times New Roman"/>
          <w:sz w:val="23"/>
          <w:szCs w:val="23"/>
        </w:rPr>
      </w:pPr>
      <w:r w:rsidRPr="00A5066E">
        <w:rPr>
          <w:rFonts w:ascii="Times New Roman" w:eastAsia="Times New Roman" w:hAnsi="Times New Roman" w:cs="Times New Roman"/>
          <w:b/>
          <w:i/>
          <w:sz w:val="23"/>
          <w:szCs w:val="23"/>
        </w:rPr>
        <w:t>Stakeholder Engagement Plan</w:t>
      </w:r>
      <w:r w:rsidRPr="00A5066E">
        <w:rPr>
          <w:rFonts w:ascii="Times New Roman" w:eastAsia="Times New Roman" w:hAnsi="Times New Roman" w:cs="Times New Roman"/>
          <w:sz w:val="23"/>
          <w:szCs w:val="23"/>
        </w:rPr>
        <w:t xml:space="preserve"> identifies and analyses key stakeholders and describes the process and modalities for sharing information on the project activities, incorporating stakeholder feedback into the Project and reporting and disclosure of project documents. It was prepared in respect of the global prevention efforts and combating the evolving COVID-19 situation. SEP is intended not only to help with the implementation of the community mobilization and behavioral change objectives of the project, but also for suppressing false COVID-19-related information and ensuring equitable access to services. The document was reviewed and accepted by the World Bank, disclosed both in country</w:t>
      </w:r>
      <w:r w:rsidRPr="00A5066E">
        <w:rPr>
          <w:rFonts w:ascii="Times New Roman" w:eastAsia="Times New Roman" w:hAnsi="Times New Roman" w:cs="Times New Roman"/>
          <w:sz w:val="23"/>
          <w:szCs w:val="23"/>
          <w:vertAlign w:val="superscript"/>
        </w:rPr>
        <w:footnoteReference w:id="47"/>
      </w:r>
      <w:r w:rsidRPr="00A5066E">
        <w:rPr>
          <w:rFonts w:ascii="Times New Roman" w:eastAsia="Times New Roman" w:hAnsi="Times New Roman" w:cs="Times New Roman"/>
          <w:sz w:val="23"/>
          <w:szCs w:val="23"/>
        </w:rPr>
        <w:t xml:space="preserve"> and through the World Bank’s external web page</w:t>
      </w:r>
      <w:r w:rsidRPr="00A5066E">
        <w:rPr>
          <w:rFonts w:ascii="Times New Roman" w:eastAsia="Times New Roman" w:hAnsi="Times New Roman" w:cs="Times New Roman"/>
          <w:sz w:val="23"/>
          <w:szCs w:val="23"/>
          <w:vertAlign w:val="superscript"/>
        </w:rPr>
        <w:footnoteReference w:id="48"/>
      </w:r>
      <w:r w:rsidRPr="00A5066E">
        <w:rPr>
          <w:rFonts w:ascii="Times New Roman" w:eastAsia="Times New Roman" w:hAnsi="Times New Roman" w:cs="Times New Roman"/>
          <w:sz w:val="23"/>
          <w:szCs w:val="23"/>
        </w:rPr>
        <w:t>.</w:t>
      </w:r>
    </w:p>
    <w:p w14:paraId="52BB4101" w14:textId="5EC3CCAD" w:rsidR="00480754" w:rsidRPr="00B628C8" w:rsidRDefault="00480754" w:rsidP="000E7F76">
      <w:pPr>
        <w:pStyle w:val="ListParagraph"/>
        <w:numPr>
          <w:ilvl w:val="0"/>
          <w:numId w:val="62"/>
        </w:numPr>
        <w:spacing w:after="120"/>
        <w:ind w:left="360"/>
        <w:jc w:val="both"/>
        <w:rPr>
          <w:rFonts w:ascii="Times New Roman" w:eastAsia="Times New Roman" w:hAnsi="Times New Roman" w:cs="Times New Roman"/>
          <w:sz w:val="23"/>
          <w:szCs w:val="23"/>
        </w:rPr>
      </w:pPr>
      <w:r w:rsidRPr="00B628C8">
        <w:rPr>
          <w:rFonts w:ascii="Times New Roman" w:eastAsia="Times New Roman" w:hAnsi="Times New Roman" w:cs="Times New Roman"/>
          <w:b/>
          <w:bCs/>
          <w:sz w:val="23"/>
          <w:szCs w:val="23"/>
        </w:rPr>
        <w:t>ESS 2 – Labor and Working Conditions.</w:t>
      </w:r>
      <w:r w:rsidRPr="00B628C8">
        <w:rPr>
          <w:rFonts w:ascii="Times New Roman" w:eastAsia="Times New Roman" w:hAnsi="Times New Roman" w:cs="Times New Roman"/>
          <w:sz w:val="23"/>
          <w:szCs w:val="23"/>
        </w:rPr>
        <w:t xml:space="preserve"> The project will be carried out in accordance with the applicable requirements of ESS 2, in a manner acceptable to the World Bank, including, inter alia, implementing adequate occupational health and safety measures (including emergency preparedness and response measures), setting out grievance arrangements for project workers, and incorporating labor requirements into the ESHS specifications of the procurement documents and contracts with works providers and technical supervision companies.</w:t>
      </w:r>
    </w:p>
    <w:p w14:paraId="1303E0B5" w14:textId="3D076419" w:rsidR="00480754" w:rsidRPr="00A5066E" w:rsidRDefault="002B3C3F" w:rsidP="00B628C8">
      <w:pPr>
        <w:spacing w:after="120" w:line="240" w:lineRule="auto"/>
        <w:ind w:left="360"/>
        <w:jc w:val="both"/>
        <w:rPr>
          <w:rFonts w:ascii="Times New Roman" w:eastAsia="Times New Roman" w:hAnsi="Times New Roman" w:cs="Times New Roman"/>
          <w:sz w:val="23"/>
          <w:szCs w:val="23"/>
        </w:rPr>
      </w:pPr>
      <w:bookmarkStart w:id="46" w:name="_heading=h.z337ya" w:colFirst="0" w:colLast="0"/>
      <w:bookmarkEnd w:id="46"/>
      <w:r w:rsidRPr="00A5066E">
        <w:rPr>
          <w:rFonts w:ascii="Times New Roman" w:eastAsia="Times New Roman" w:hAnsi="Times New Roman" w:cs="Times New Roman"/>
          <w:sz w:val="23"/>
          <w:szCs w:val="23"/>
        </w:rPr>
        <w:t xml:space="preserve">The project is expected to encompass the following categories of workers: direct workers and contracted workers. Direct workers could be either government civil servants or those deployed as ‘technical consultants’ by the project. The former will include health care providers and workers in health care facilities. The latter includes chiefly construction workers involved in the minor civil works. The civil servants will be governed by a set of civil services code and the ‘technical consultants’ by mutually agreed contracts. The project proposes some </w:t>
      </w:r>
      <w:r w:rsidR="00B628C8" w:rsidRPr="00A5066E">
        <w:rPr>
          <w:rFonts w:ascii="Times New Roman" w:eastAsia="Times New Roman" w:hAnsi="Times New Roman" w:cs="Times New Roman"/>
          <w:sz w:val="23"/>
          <w:szCs w:val="23"/>
        </w:rPr>
        <w:t>small-scale</w:t>
      </w:r>
      <w:r w:rsidRPr="00A5066E">
        <w:rPr>
          <w:rFonts w:ascii="Times New Roman" w:eastAsia="Times New Roman" w:hAnsi="Times New Roman" w:cs="Times New Roman"/>
          <w:sz w:val="23"/>
          <w:szCs w:val="23"/>
        </w:rPr>
        <w:t xml:space="preserve"> civil works and the expectation is that the majority of labor will be locally hired and hence no large-scale labor influx is envisaged.</w:t>
      </w:r>
    </w:p>
    <w:p w14:paraId="76586D9B" w14:textId="68D0B242" w:rsidR="002B3C3F" w:rsidRPr="00A5066E" w:rsidRDefault="00480754" w:rsidP="00B628C8">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L</w:t>
      </w:r>
      <w:r w:rsidR="002B3C3F" w:rsidRPr="00A5066E">
        <w:rPr>
          <w:rFonts w:ascii="Times New Roman" w:eastAsia="Times New Roman" w:hAnsi="Times New Roman" w:cs="Times New Roman"/>
          <w:sz w:val="23"/>
          <w:szCs w:val="23"/>
        </w:rPr>
        <w:t xml:space="preserve">abour </w:t>
      </w:r>
      <w:r w:rsidRPr="00A5066E">
        <w:rPr>
          <w:rFonts w:ascii="Times New Roman" w:eastAsia="Times New Roman" w:hAnsi="Times New Roman" w:cs="Times New Roman"/>
          <w:sz w:val="23"/>
          <w:szCs w:val="23"/>
        </w:rPr>
        <w:t>M</w:t>
      </w:r>
      <w:r w:rsidR="002B3C3F" w:rsidRPr="00A5066E">
        <w:rPr>
          <w:rFonts w:ascii="Times New Roman" w:eastAsia="Times New Roman" w:hAnsi="Times New Roman" w:cs="Times New Roman"/>
          <w:sz w:val="23"/>
          <w:szCs w:val="23"/>
        </w:rPr>
        <w:t>anagement Procedures</w:t>
      </w:r>
      <w:r w:rsidRPr="00A5066E">
        <w:rPr>
          <w:rFonts w:ascii="Times New Roman" w:eastAsia="Times New Roman" w:hAnsi="Times New Roman" w:cs="Times New Roman"/>
          <w:sz w:val="23"/>
          <w:szCs w:val="23"/>
        </w:rPr>
        <w:t>, included in this ESMF, carries requirements for ensuring health and safety of project workers. ESMP template, also attached to this ESMF, has a section on workers’ health and safety requirements.</w:t>
      </w:r>
    </w:p>
    <w:p w14:paraId="16D0419E" w14:textId="31415B2B" w:rsidR="00480754" w:rsidRPr="00A5066E" w:rsidRDefault="00480754" w:rsidP="00B628C8">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Civil works contracts will incorporate social and environmental mitigation measures based on the World Bank Group’s E</w:t>
      </w:r>
      <w:r w:rsidR="002B3C3F" w:rsidRPr="00A5066E">
        <w:rPr>
          <w:rFonts w:ascii="Times New Roman" w:eastAsia="Times New Roman" w:hAnsi="Times New Roman" w:cs="Times New Roman"/>
          <w:sz w:val="23"/>
          <w:szCs w:val="23"/>
        </w:rPr>
        <w:t xml:space="preserve">nvironment </w:t>
      </w:r>
      <w:r w:rsidRPr="00A5066E">
        <w:rPr>
          <w:rFonts w:ascii="Times New Roman" w:eastAsia="Times New Roman" w:hAnsi="Times New Roman" w:cs="Times New Roman"/>
          <w:sz w:val="23"/>
          <w:szCs w:val="23"/>
        </w:rPr>
        <w:t>H</w:t>
      </w:r>
      <w:r w:rsidR="002B3C3F" w:rsidRPr="00A5066E">
        <w:rPr>
          <w:rFonts w:ascii="Times New Roman" w:eastAsia="Times New Roman" w:hAnsi="Times New Roman" w:cs="Times New Roman"/>
          <w:sz w:val="23"/>
          <w:szCs w:val="23"/>
        </w:rPr>
        <w:t xml:space="preserve">ealth and </w:t>
      </w:r>
      <w:r w:rsidRPr="00A5066E">
        <w:rPr>
          <w:rFonts w:ascii="Times New Roman" w:eastAsia="Times New Roman" w:hAnsi="Times New Roman" w:cs="Times New Roman"/>
          <w:sz w:val="23"/>
          <w:szCs w:val="23"/>
        </w:rPr>
        <w:t>S</w:t>
      </w:r>
      <w:r w:rsidR="002B3C3F" w:rsidRPr="00A5066E">
        <w:rPr>
          <w:rFonts w:ascii="Times New Roman" w:eastAsia="Times New Roman" w:hAnsi="Times New Roman" w:cs="Times New Roman"/>
          <w:sz w:val="23"/>
          <w:szCs w:val="23"/>
        </w:rPr>
        <w:t>afety</w:t>
      </w:r>
      <w:r w:rsidRPr="00A5066E">
        <w:rPr>
          <w:rFonts w:ascii="Times New Roman" w:eastAsia="Times New Roman" w:hAnsi="Times New Roman" w:cs="Times New Roman"/>
          <w:sz w:val="23"/>
          <w:szCs w:val="23"/>
        </w:rPr>
        <w:t xml:space="preserve"> Guidelines and the ESMF</w:t>
      </w:r>
      <w:r w:rsidR="002B3C3F" w:rsidRPr="00A5066E">
        <w:rPr>
          <w:rFonts w:ascii="Times New Roman" w:eastAsia="Times New Roman" w:hAnsi="Times New Roman" w:cs="Times New Roman"/>
          <w:sz w:val="23"/>
          <w:szCs w:val="23"/>
        </w:rPr>
        <w:t>.</w:t>
      </w:r>
      <w:r w:rsidRPr="00A5066E">
        <w:rPr>
          <w:rFonts w:ascii="Times New Roman" w:eastAsia="Times New Roman" w:hAnsi="Times New Roman" w:cs="Times New Roman"/>
          <w:sz w:val="23"/>
          <w:szCs w:val="23"/>
        </w:rPr>
        <w:t xml:space="preserve"> </w:t>
      </w:r>
      <w:r w:rsidR="002B3C3F" w:rsidRPr="00A5066E">
        <w:rPr>
          <w:rFonts w:ascii="Times New Roman" w:eastAsia="Times New Roman" w:hAnsi="Times New Roman" w:cs="Times New Roman"/>
          <w:sz w:val="23"/>
          <w:szCs w:val="23"/>
        </w:rPr>
        <w:t>A</w:t>
      </w:r>
      <w:r w:rsidRPr="00A5066E">
        <w:rPr>
          <w:rFonts w:ascii="Times New Roman" w:eastAsia="Times New Roman" w:hAnsi="Times New Roman" w:cs="Times New Roman"/>
          <w:sz w:val="23"/>
          <w:szCs w:val="23"/>
        </w:rPr>
        <w:t xml:space="preserve">ll civil works contracts will include </w:t>
      </w:r>
      <w:r w:rsidR="002B3C3F" w:rsidRPr="00A5066E">
        <w:rPr>
          <w:rFonts w:ascii="Times New Roman" w:eastAsia="Times New Roman" w:hAnsi="Times New Roman" w:cs="Times New Roman"/>
          <w:sz w:val="23"/>
          <w:szCs w:val="23"/>
        </w:rPr>
        <w:t xml:space="preserve">industry </w:t>
      </w:r>
      <w:r w:rsidRPr="00A5066E">
        <w:rPr>
          <w:rFonts w:ascii="Times New Roman" w:eastAsia="Times New Roman" w:hAnsi="Times New Roman" w:cs="Times New Roman"/>
          <w:sz w:val="23"/>
          <w:szCs w:val="23"/>
        </w:rPr>
        <w:t>standard Codes of Conduct that include measures to prevent Gender Based Violence (GBV), including Sexual Exploitation and Abuse (SEA) and Sexual Harassment (SH). Functional grievance mechanisms (GMs), for direct and contracted workers, will be established. A technical note on SEA/SH for COVID-19 Projects is attached as Annex V.</w:t>
      </w:r>
    </w:p>
    <w:p w14:paraId="335352AB" w14:textId="5D68D36F" w:rsidR="000D2A8A" w:rsidRPr="00A5066E" w:rsidRDefault="00F42E9A" w:rsidP="00B628C8">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b/>
          <w:sz w:val="23"/>
          <w:szCs w:val="23"/>
        </w:rPr>
        <w:t>Mitigation measures for the protection of healthcare workers</w:t>
      </w:r>
      <w:r w:rsidRPr="00A5066E">
        <w:rPr>
          <w:rFonts w:ascii="Times New Roman" w:eastAsia="Times New Roman" w:hAnsi="Times New Roman" w:cs="Times New Roman"/>
          <w:sz w:val="23"/>
          <w:szCs w:val="23"/>
        </w:rPr>
        <w:t xml:space="preserve"> include  clear </w:t>
      </w:r>
      <w:r w:rsidR="000D2A8A" w:rsidRPr="00A5066E">
        <w:rPr>
          <w:rFonts w:ascii="Times New Roman" w:eastAsia="Times New Roman" w:hAnsi="Times New Roman" w:cs="Times New Roman"/>
          <w:sz w:val="23"/>
          <w:szCs w:val="23"/>
        </w:rPr>
        <w:t>protocols for treating patients and handling medical waste, disinfectant protocols,</w:t>
      </w:r>
      <w:r w:rsidRPr="00A5066E">
        <w:rPr>
          <w:rFonts w:ascii="Times New Roman" w:eastAsia="Times New Roman" w:hAnsi="Times New Roman" w:cs="Times New Roman"/>
          <w:sz w:val="23"/>
          <w:szCs w:val="23"/>
        </w:rPr>
        <w:t xml:space="preserve"> which will be included in Infection Control and Medical Waste Management Plan (ICWMP) to be adopted by and then implemented by ECs and laboratories participating in the project. Mitigation measures also include</w:t>
      </w:r>
      <w:r w:rsidR="000D2A8A" w:rsidRPr="00A5066E">
        <w:rPr>
          <w:rFonts w:ascii="Times New Roman" w:eastAsia="Times New Roman" w:hAnsi="Times New Roman" w:cs="Times New Roman"/>
          <w:sz w:val="23"/>
          <w:szCs w:val="23"/>
        </w:rPr>
        <w:t xml:space="preserve"> regular testing of healthcare workers, requirements for proper disposal of sharps, along with the environmental health and safety guidelines for staff and necessary Personal Protective Equipment (PPE)</w:t>
      </w:r>
      <w:r w:rsidRPr="00A5066E">
        <w:rPr>
          <w:rFonts w:ascii="Times New Roman" w:eastAsia="Times New Roman" w:hAnsi="Times New Roman" w:cs="Times New Roman"/>
          <w:sz w:val="23"/>
          <w:szCs w:val="23"/>
        </w:rPr>
        <w:t xml:space="preserve">. The project will also </w:t>
      </w:r>
      <w:r w:rsidRPr="00A5066E">
        <w:rPr>
          <w:rFonts w:ascii="Times New Roman" w:hAnsi="Times New Roman" w:cs="Times New Roman"/>
          <w:sz w:val="23"/>
          <w:szCs w:val="23"/>
        </w:rPr>
        <w:t>finance PPE and hygiene materials, as well as training on infection prevention and control practices, with a focus on staff providing care to suspected and confirmed cases. It will also provide equipment, drugs and medical supplies, in particular ICU units and beds in designated hospitals, as well as training on COVID-19 treatment and intensive care to respond to the surge in patients requiring admission in ICUs.</w:t>
      </w:r>
    </w:p>
    <w:p w14:paraId="74B4248E" w14:textId="59D310B4" w:rsidR="000D2A8A" w:rsidRPr="00A5066E" w:rsidRDefault="000D2A8A" w:rsidP="00B628C8">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In line with ESS 2 and Mold</w:t>
      </w:r>
      <w:r w:rsidR="00FA31D6" w:rsidRPr="00A5066E">
        <w:rPr>
          <w:rFonts w:ascii="Times New Roman" w:eastAsia="Times New Roman" w:hAnsi="Times New Roman" w:cs="Times New Roman"/>
          <w:sz w:val="23"/>
          <w:szCs w:val="23"/>
        </w:rPr>
        <w:t>o</w:t>
      </w:r>
      <w:r w:rsidRPr="00A5066E">
        <w:rPr>
          <w:rFonts w:ascii="Times New Roman" w:eastAsia="Times New Roman" w:hAnsi="Times New Roman" w:cs="Times New Roman"/>
          <w:sz w:val="23"/>
          <w:szCs w:val="23"/>
        </w:rPr>
        <w:t>van law, the use of forced labor, child, or conscripted labor is prohibited in the project, including for construction and operation of health care facilities.</w:t>
      </w:r>
    </w:p>
    <w:p w14:paraId="4E721746" w14:textId="37C40138" w:rsidR="00480754" w:rsidRPr="00B628C8" w:rsidRDefault="00480754" w:rsidP="000E7F76">
      <w:pPr>
        <w:pStyle w:val="ListParagraph"/>
        <w:numPr>
          <w:ilvl w:val="0"/>
          <w:numId w:val="62"/>
        </w:numPr>
        <w:spacing w:after="120"/>
        <w:ind w:left="360"/>
        <w:jc w:val="both"/>
        <w:rPr>
          <w:rFonts w:ascii="Times New Roman" w:eastAsiaTheme="minorHAnsi" w:hAnsi="Times New Roman" w:cs="Times New Roman"/>
          <w:sz w:val="23"/>
          <w:szCs w:val="23"/>
        </w:rPr>
      </w:pPr>
      <w:r w:rsidRPr="00B628C8">
        <w:rPr>
          <w:rFonts w:ascii="Times New Roman" w:eastAsia="Times New Roman" w:hAnsi="Times New Roman" w:cs="Times New Roman"/>
          <w:b/>
          <w:sz w:val="23"/>
          <w:szCs w:val="23"/>
        </w:rPr>
        <w:t>ESS 3 – Resource and Efficiency, Pollution Prevention and Management</w:t>
      </w:r>
      <w:r w:rsidRPr="00B628C8">
        <w:rPr>
          <w:rFonts w:ascii="Times New Roman" w:eastAsia="Times New Roman" w:hAnsi="Times New Roman" w:cs="Times New Roman"/>
          <w:sz w:val="23"/>
          <w:szCs w:val="23"/>
        </w:rPr>
        <w:t xml:space="preserve">. </w:t>
      </w:r>
      <w:r w:rsidR="00534C8B" w:rsidRPr="00B628C8">
        <w:rPr>
          <w:rFonts w:ascii="Times New Roman" w:eastAsiaTheme="minorHAnsi" w:hAnsi="Times New Roman" w:cs="Times New Roman"/>
          <w:sz w:val="23"/>
          <w:szCs w:val="23"/>
        </w:rPr>
        <w:t>Medical wastes and chemical wastes (including water, reagents, infected materials, etc.) from the labs, quarantine, and screening posts to be supported (drugs, supplies and medical equipment) can have impact on the environment and human health. Wastes that may be generated from medical facilities and labs could include liquid contaminated waste, chemicals, and other hazardous materials, and other waste from labs and quarantine and isolation centers including sharps, used in diagnosis and treatment. Each beneficiary medical facility/lab, following the requirements of the ESMF to be prepared for the Project, WHO COVID-19 guidance documents, and other best international practices, will prepare and follow an ICWMP to prevent or minimize such adverse impacts. The</w:t>
      </w:r>
      <w:r w:rsidR="00B628C8">
        <w:rPr>
          <w:rFonts w:ascii="Times New Roman" w:eastAsiaTheme="minorHAnsi" w:hAnsi="Times New Roman" w:cs="Times New Roman"/>
          <w:sz w:val="23"/>
          <w:szCs w:val="23"/>
        </w:rPr>
        <w:t> </w:t>
      </w:r>
      <w:r w:rsidR="00534C8B" w:rsidRPr="00B628C8">
        <w:rPr>
          <w:rFonts w:ascii="Times New Roman" w:eastAsiaTheme="minorHAnsi" w:hAnsi="Times New Roman" w:cs="Times New Roman"/>
          <w:sz w:val="23"/>
          <w:szCs w:val="23"/>
        </w:rPr>
        <w:t>ICWMP will mandate that any waste associated with COVID-19 testing or treatment will be incinerated on site whenever possible. It will also contain strict protocols for disinfecting and packing such waste for transportation to the nearest medical waste incinerator if on site destruction is not possible.</w:t>
      </w:r>
    </w:p>
    <w:p w14:paraId="06C155A4" w14:textId="50203C06" w:rsidR="00534C8B" w:rsidRPr="00A5066E" w:rsidRDefault="00534C8B" w:rsidP="00B628C8">
      <w:pPr>
        <w:autoSpaceDE w:val="0"/>
        <w:autoSpaceDN w:val="0"/>
        <w:adjustRightInd w:val="0"/>
        <w:spacing w:after="120" w:line="240" w:lineRule="auto"/>
        <w:ind w:left="360"/>
        <w:jc w:val="both"/>
        <w:rPr>
          <w:rFonts w:ascii="Times New Roman" w:eastAsia="Times New Roman" w:hAnsi="Times New Roman" w:cs="Times New Roman"/>
          <w:bCs/>
          <w:sz w:val="23"/>
          <w:szCs w:val="23"/>
        </w:rPr>
      </w:pPr>
      <w:r w:rsidRPr="00A5066E">
        <w:rPr>
          <w:rFonts w:ascii="Times New Roman" w:eastAsia="Times New Roman" w:hAnsi="Times New Roman" w:cs="Times New Roman"/>
          <w:bCs/>
          <w:sz w:val="23"/>
          <w:szCs w:val="23"/>
        </w:rPr>
        <w:t>The ESMF also include guidance related to transportation and management of samples and medical goods or expired chemical products, as well as small scale rehabilitation activities.</w:t>
      </w:r>
    </w:p>
    <w:p w14:paraId="7F2DB2FC" w14:textId="7CC96FF4" w:rsidR="00534C8B" w:rsidRPr="00826C01" w:rsidRDefault="00534C8B" w:rsidP="00B628C8">
      <w:pPr>
        <w:autoSpaceDE w:val="0"/>
        <w:autoSpaceDN w:val="0"/>
        <w:adjustRightInd w:val="0"/>
        <w:spacing w:after="120" w:line="240" w:lineRule="auto"/>
        <w:ind w:left="360"/>
        <w:jc w:val="both"/>
        <w:rPr>
          <w:rFonts w:ascii="Times New Roman" w:eastAsia="Times New Roman" w:hAnsi="Times New Roman" w:cs="Times New Roman"/>
          <w:bCs/>
          <w:sz w:val="23"/>
          <w:szCs w:val="23"/>
        </w:rPr>
      </w:pPr>
      <w:r w:rsidRPr="00826C01">
        <w:rPr>
          <w:rFonts w:ascii="Times New Roman" w:eastAsia="Times New Roman" w:hAnsi="Times New Roman" w:cs="Times New Roman"/>
          <w:bCs/>
          <w:sz w:val="23"/>
          <w:szCs w:val="23"/>
        </w:rPr>
        <w:t>The site specific ESMPs, to be prepared for rehabilitation of the ICUs in selected hospitals will include procedures for handling construction waste. Facilities with asbestos insulation, pipe lagging, etc. will be excluded from financing under the project.</w:t>
      </w:r>
    </w:p>
    <w:p w14:paraId="38EC2DB1" w14:textId="30178C25" w:rsidR="00534C8B" w:rsidRPr="00A5066E" w:rsidRDefault="00534C8B" w:rsidP="00B628C8">
      <w:pPr>
        <w:autoSpaceDE w:val="0"/>
        <w:autoSpaceDN w:val="0"/>
        <w:adjustRightInd w:val="0"/>
        <w:spacing w:after="120" w:line="240" w:lineRule="auto"/>
        <w:ind w:left="360"/>
        <w:jc w:val="both"/>
        <w:rPr>
          <w:rFonts w:ascii="Times New Roman" w:eastAsia="Times New Roman" w:hAnsi="Times New Roman" w:cs="Times New Roman"/>
          <w:bCs/>
          <w:sz w:val="23"/>
          <w:szCs w:val="23"/>
        </w:rPr>
      </w:pPr>
      <w:r w:rsidRPr="00A5066E">
        <w:rPr>
          <w:rFonts w:ascii="Times New Roman" w:eastAsia="Times New Roman" w:hAnsi="Times New Roman" w:cs="Times New Roman"/>
          <w:bCs/>
          <w:sz w:val="23"/>
          <w:szCs w:val="23"/>
        </w:rPr>
        <w:t>In case of basic hand-washing facilities, restrooms or other basic health and hygiene conditions, these will be improved by taking into consideration safe wastewater management (mini septic tanks, etc.). Resources (water, air, etc.) used in health care and quarantine facilities and labs will follow standards and measures in line with State Sanitary Hygienic Service of MoHLSP and WHO environmental infection control guidelines for medical facilities.</w:t>
      </w:r>
    </w:p>
    <w:p w14:paraId="45BE2062" w14:textId="7A7F9669" w:rsidR="00D55F92" w:rsidRPr="00B628C8" w:rsidRDefault="00480754" w:rsidP="000E7F76">
      <w:pPr>
        <w:pStyle w:val="ListParagraph"/>
        <w:numPr>
          <w:ilvl w:val="0"/>
          <w:numId w:val="62"/>
        </w:numPr>
        <w:spacing w:after="120"/>
        <w:ind w:left="360"/>
        <w:jc w:val="both"/>
        <w:rPr>
          <w:rFonts w:ascii="Times New Roman" w:eastAsia="Times New Roman" w:hAnsi="Times New Roman" w:cs="Times New Roman"/>
          <w:bCs/>
          <w:sz w:val="23"/>
          <w:szCs w:val="23"/>
        </w:rPr>
      </w:pPr>
      <w:r w:rsidRPr="00B628C8">
        <w:rPr>
          <w:rFonts w:ascii="Times New Roman" w:eastAsia="Times New Roman" w:hAnsi="Times New Roman" w:cs="Times New Roman"/>
          <w:b/>
          <w:sz w:val="23"/>
          <w:szCs w:val="23"/>
        </w:rPr>
        <w:t>ESS 4 – Community Health and Safety.</w:t>
      </w:r>
      <w:r w:rsidRPr="00B628C8">
        <w:rPr>
          <w:rFonts w:ascii="Times New Roman" w:eastAsia="Times New Roman" w:hAnsi="Times New Roman" w:cs="Times New Roman"/>
          <w:bCs/>
          <w:sz w:val="23"/>
          <w:szCs w:val="23"/>
        </w:rPr>
        <w:t xml:space="preserve"> </w:t>
      </w:r>
      <w:r w:rsidR="00D55F92" w:rsidRPr="00B628C8">
        <w:rPr>
          <w:rFonts w:ascii="Times New Roman" w:eastAsia="Times New Roman" w:hAnsi="Times New Roman" w:cs="Times New Roman"/>
          <w:bCs/>
          <w:sz w:val="23"/>
          <w:szCs w:val="23"/>
        </w:rPr>
        <w:t xml:space="preserve">Medical wastes and general waste from the labs, health centers, and quarantine and isolation centers have a high potential of carrying micro-organisms that can infect the community at large if they are is not properly disposed of. There is a possibility for the infectious microorganism to be introduced into the environment if not well contained within the laboratory or due to accidents/ emergencies e.g. a fire response or natural phenomena event (e.g., seismic). </w:t>
      </w:r>
      <w:r w:rsidR="00D55F92" w:rsidRPr="00826C01">
        <w:rPr>
          <w:rFonts w:ascii="Times New Roman" w:eastAsia="Times New Roman" w:hAnsi="Times New Roman" w:cs="Times New Roman"/>
          <w:bCs/>
          <w:sz w:val="23"/>
          <w:szCs w:val="23"/>
        </w:rPr>
        <w:t>Laboratories, quarantine and isolation centers, and screening posts, will thereby have to follow procedures detailed in the ESMF and ICWMP.</w:t>
      </w:r>
    </w:p>
    <w:p w14:paraId="4FAA8E14" w14:textId="498900D6" w:rsidR="00D55F92" w:rsidRPr="00A5066E" w:rsidRDefault="00D55F92" w:rsidP="00B628C8">
      <w:pPr>
        <w:autoSpaceDE w:val="0"/>
        <w:autoSpaceDN w:val="0"/>
        <w:adjustRightInd w:val="0"/>
        <w:spacing w:after="120" w:line="240" w:lineRule="auto"/>
        <w:ind w:left="360"/>
        <w:jc w:val="both"/>
        <w:rPr>
          <w:rFonts w:ascii="Times New Roman" w:eastAsia="Times New Roman" w:hAnsi="Times New Roman" w:cs="Times New Roman"/>
          <w:bCs/>
          <w:sz w:val="23"/>
          <w:szCs w:val="23"/>
        </w:rPr>
      </w:pPr>
      <w:r w:rsidRPr="00A5066E">
        <w:rPr>
          <w:rFonts w:ascii="Times New Roman" w:eastAsia="Times New Roman" w:hAnsi="Times New Roman" w:cs="Times New Roman"/>
          <w:bCs/>
          <w:sz w:val="23"/>
          <w:szCs w:val="23"/>
        </w:rPr>
        <w:t>The operation of quarantine and isolation centers needs to be implemented in a way that staff, patients, and the wider public follow and are treated in line with international best practice as outlined in WHO guidance for COVID-19 response as above under ESS 1 and ESS 2.</w:t>
      </w:r>
    </w:p>
    <w:p w14:paraId="6E318DA0" w14:textId="5F3D9AEF" w:rsidR="005062DE" w:rsidRPr="00A5066E" w:rsidRDefault="00D55F92" w:rsidP="00B628C8">
      <w:pPr>
        <w:spacing w:after="120" w:line="240" w:lineRule="auto"/>
        <w:ind w:left="360"/>
        <w:jc w:val="both"/>
        <w:rPr>
          <w:rFonts w:ascii="Times New Roman" w:eastAsia="Times New Roman" w:hAnsi="Times New Roman" w:cs="Times New Roman"/>
          <w:bCs/>
          <w:sz w:val="23"/>
          <w:szCs w:val="23"/>
        </w:rPr>
      </w:pPr>
      <w:r w:rsidRPr="00A5066E">
        <w:rPr>
          <w:rFonts w:ascii="Times New Roman" w:eastAsia="Times New Roman" w:hAnsi="Times New Roman" w:cs="Times New Roman"/>
          <w:bCs/>
          <w:sz w:val="23"/>
          <w:szCs w:val="23"/>
        </w:rPr>
        <w:t xml:space="preserve">The SEP will also ensure widespread engagement with communities in order to disseminate information related to community health and safety, particularly around social distancing, high risk demographics, self-quarantine, and mandatory quarantine. </w:t>
      </w:r>
      <w:r w:rsidR="005062DE" w:rsidRPr="00A5066E">
        <w:rPr>
          <w:rFonts w:ascii="Times New Roman" w:eastAsia="Times New Roman" w:hAnsi="Times New Roman" w:cs="Times New Roman"/>
          <w:bCs/>
          <w:sz w:val="23"/>
          <w:szCs w:val="23"/>
        </w:rPr>
        <w:t xml:space="preserve">The project will contribute to dissemination of information on impacts of the lockdown and </w:t>
      </w:r>
      <w:r w:rsidR="00DD0DBA" w:rsidRPr="00A5066E">
        <w:rPr>
          <w:rFonts w:ascii="Times New Roman" w:eastAsia="Times New Roman" w:hAnsi="Times New Roman" w:cs="Times New Roman"/>
          <w:bCs/>
          <w:sz w:val="23"/>
          <w:szCs w:val="23"/>
        </w:rPr>
        <w:t xml:space="preserve">risks of </w:t>
      </w:r>
      <w:r w:rsidR="005062DE" w:rsidRPr="00A5066E">
        <w:rPr>
          <w:rFonts w:ascii="Times New Roman" w:eastAsia="Times New Roman" w:hAnsi="Times New Roman" w:cs="Times New Roman"/>
          <w:bCs/>
          <w:sz w:val="23"/>
          <w:szCs w:val="23"/>
        </w:rPr>
        <w:t>gender-based violence</w:t>
      </w:r>
      <w:r w:rsidR="00DD0DBA" w:rsidRPr="00A5066E">
        <w:rPr>
          <w:rFonts w:ascii="Times New Roman" w:eastAsia="Times New Roman" w:hAnsi="Times New Roman" w:cs="Times New Roman"/>
          <w:bCs/>
          <w:sz w:val="23"/>
          <w:szCs w:val="23"/>
        </w:rPr>
        <w:t xml:space="preserve"> associated with the quarantine</w:t>
      </w:r>
      <w:r w:rsidR="008851DE" w:rsidRPr="00A5066E">
        <w:rPr>
          <w:rFonts w:ascii="Times New Roman" w:eastAsia="Times New Roman" w:hAnsi="Times New Roman" w:cs="Times New Roman"/>
          <w:bCs/>
          <w:sz w:val="23"/>
          <w:szCs w:val="23"/>
        </w:rPr>
        <w:t xml:space="preserve">. </w:t>
      </w:r>
      <w:r w:rsidR="0005462C" w:rsidRPr="00A5066E">
        <w:rPr>
          <w:rFonts w:ascii="Times New Roman" w:eastAsia="Times New Roman" w:hAnsi="Times New Roman" w:cs="Times New Roman"/>
          <w:bCs/>
          <w:sz w:val="23"/>
          <w:szCs w:val="23"/>
        </w:rPr>
        <w:t>T</w:t>
      </w:r>
      <w:r w:rsidR="00DD0DBA" w:rsidRPr="00A5066E">
        <w:rPr>
          <w:rFonts w:ascii="Times New Roman" w:eastAsia="Times New Roman" w:hAnsi="Times New Roman" w:cs="Times New Roman"/>
          <w:bCs/>
          <w:sz w:val="23"/>
          <w:szCs w:val="23"/>
        </w:rPr>
        <w:t>he t</w:t>
      </w:r>
      <w:r w:rsidR="008851DE" w:rsidRPr="00A5066E">
        <w:rPr>
          <w:rFonts w:ascii="Times New Roman" w:eastAsia="Times New Roman" w:hAnsi="Times New Roman" w:cs="Times New Roman"/>
          <w:bCs/>
          <w:sz w:val="23"/>
          <w:szCs w:val="23"/>
        </w:rPr>
        <w:t xml:space="preserve">raining </w:t>
      </w:r>
      <w:r w:rsidR="0005462C" w:rsidRPr="00A5066E">
        <w:rPr>
          <w:rFonts w:ascii="Times New Roman" w:eastAsia="Times New Roman" w:hAnsi="Times New Roman" w:cs="Times New Roman"/>
          <w:bCs/>
          <w:sz w:val="23"/>
          <w:szCs w:val="23"/>
        </w:rPr>
        <w:t xml:space="preserve">arranged </w:t>
      </w:r>
      <w:r w:rsidR="008851DE" w:rsidRPr="00A5066E">
        <w:rPr>
          <w:rFonts w:ascii="Times New Roman" w:eastAsia="Times New Roman" w:hAnsi="Times New Roman" w:cs="Times New Roman"/>
          <w:bCs/>
          <w:sz w:val="23"/>
          <w:szCs w:val="23"/>
        </w:rPr>
        <w:t xml:space="preserve">for healthcare workers </w:t>
      </w:r>
      <w:r w:rsidR="00DD0DBA" w:rsidRPr="00A5066E">
        <w:rPr>
          <w:rFonts w:ascii="Times New Roman" w:eastAsia="Times New Roman" w:hAnsi="Times New Roman" w:cs="Times New Roman"/>
          <w:bCs/>
          <w:sz w:val="23"/>
          <w:szCs w:val="23"/>
        </w:rPr>
        <w:t xml:space="preserve">under Subcomponent 1.2 </w:t>
      </w:r>
      <w:r w:rsidR="008851DE" w:rsidRPr="00A5066E">
        <w:rPr>
          <w:rFonts w:ascii="Times New Roman" w:eastAsia="Times New Roman" w:hAnsi="Times New Roman" w:cs="Times New Roman"/>
          <w:bCs/>
          <w:sz w:val="23"/>
          <w:szCs w:val="23"/>
        </w:rPr>
        <w:t xml:space="preserve">will </w:t>
      </w:r>
      <w:r w:rsidR="0005462C" w:rsidRPr="00A5066E">
        <w:rPr>
          <w:rFonts w:ascii="Times New Roman" w:eastAsia="Times New Roman" w:hAnsi="Times New Roman" w:cs="Times New Roman"/>
          <w:bCs/>
          <w:sz w:val="23"/>
          <w:szCs w:val="23"/>
        </w:rPr>
        <w:t xml:space="preserve">also </w:t>
      </w:r>
      <w:r w:rsidR="008851DE" w:rsidRPr="00A5066E">
        <w:rPr>
          <w:rFonts w:ascii="Times New Roman" w:eastAsia="Times New Roman" w:hAnsi="Times New Roman" w:cs="Times New Roman"/>
          <w:bCs/>
          <w:sz w:val="23"/>
          <w:szCs w:val="23"/>
        </w:rPr>
        <w:t>tackle the topic of GBV during the pandemic and how medical staff could support them. WHO recommendations for the medical staff is that i</w:t>
      </w:r>
      <w:r w:rsidR="008851DE" w:rsidRPr="00A5066E">
        <w:rPr>
          <w:rFonts w:ascii="Times New Roman" w:hAnsi="Times New Roman" w:cs="Times New Roman"/>
          <w:sz w:val="23"/>
          <w:szCs w:val="23"/>
        </w:rPr>
        <w:t>f a woman with suspected or confirmed COVID-19 seeks care because of violence, doctors’ response should be the same as for any other survivor. In any circumstances, including during the COVID-19 pandemic, health workers should provide first-line support, using the LIVES approach to help women survivors of violence.</w:t>
      </w:r>
    </w:p>
    <w:p w14:paraId="4D53DDAD" w14:textId="05F3F90F" w:rsidR="00D55F92" w:rsidRPr="00A5066E" w:rsidRDefault="00D55F92" w:rsidP="00B628C8">
      <w:pPr>
        <w:autoSpaceDE w:val="0"/>
        <w:autoSpaceDN w:val="0"/>
        <w:adjustRightInd w:val="0"/>
        <w:spacing w:after="120" w:line="240" w:lineRule="auto"/>
        <w:ind w:left="360"/>
        <w:jc w:val="both"/>
        <w:rPr>
          <w:rFonts w:ascii="Times New Roman" w:eastAsia="Times New Roman" w:hAnsi="Times New Roman" w:cs="Times New Roman"/>
          <w:bCs/>
          <w:sz w:val="23"/>
          <w:szCs w:val="23"/>
        </w:rPr>
      </w:pPr>
      <w:r w:rsidRPr="00A5066E">
        <w:rPr>
          <w:rFonts w:ascii="Times New Roman" w:eastAsia="Times New Roman" w:hAnsi="Times New Roman" w:cs="Times New Roman"/>
          <w:bCs/>
          <w:sz w:val="23"/>
          <w:szCs w:val="23"/>
        </w:rPr>
        <w:t>The project will also ensure via the above-noted provisions, including stakeholder engagement, that quarantine and isolation centers and screening posts are operated effectively throughout the country, including in remote and border areas, without aggravating potential conflicts between different groups.</w:t>
      </w:r>
    </w:p>
    <w:p w14:paraId="66C97B7A" w14:textId="31039666" w:rsidR="00D55F92" w:rsidRPr="00A5066E" w:rsidRDefault="00D55F92" w:rsidP="00B628C8">
      <w:pPr>
        <w:autoSpaceDE w:val="0"/>
        <w:autoSpaceDN w:val="0"/>
        <w:adjustRightInd w:val="0"/>
        <w:spacing w:after="120" w:line="240" w:lineRule="auto"/>
        <w:ind w:left="360"/>
        <w:jc w:val="both"/>
        <w:rPr>
          <w:rFonts w:ascii="Times New Roman" w:eastAsia="Times New Roman" w:hAnsi="Times New Roman" w:cs="Times New Roman"/>
          <w:bCs/>
          <w:sz w:val="23"/>
          <w:szCs w:val="23"/>
        </w:rPr>
      </w:pPr>
      <w:r w:rsidRPr="00A5066E">
        <w:rPr>
          <w:rFonts w:ascii="Times New Roman" w:eastAsia="Times New Roman" w:hAnsi="Times New Roman" w:cs="Times New Roman"/>
          <w:bCs/>
          <w:sz w:val="23"/>
          <w:szCs w:val="23"/>
        </w:rPr>
        <w:t>In case quarantine and isolation centers are to be protected by security personnel, it will be ensured that the security personnel follow strict rules of engagement and avoid any escalation of the situation, taking into consideration the above-noted needs of quarantined persons as well as the potential stress related to it.</w:t>
      </w:r>
    </w:p>
    <w:p w14:paraId="7215096E" w14:textId="5A92DD72" w:rsidR="00480754" w:rsidRPr="00A5066E" w:rsidRDefault="00D55F92" w:rsidP="00B628C8">
      <w:pPr>
        <w:autoSpaceDE w:val="0"/>
        <w:autoSpaceDN w:val="0"/>
        <w:adjustRightInd w:val="0"/>
        <w:spacing w:after="120" w:line="240" w:lineRule="auto"/>
        <w:ind w:left="360"/>
        <w:jc w:val="both"/>
        <w:rPr>
          <w:rFonts w:ascii="Times New Roman" w:eastAsia="Times New Roman" w:hAnsi="Times New Roman" w:cs="Times New Roman"/>
          <w:bCs/>
          <w:sz w:val="23"/>
          <w:szCs w:val="23"/>
        </w:rPr>
      </w:pPr>
      <w:r w:rsidRPr="00A5066E">
        <w:rPr>
          <w:rFonts w:ascii="Times New Roman" w:eastAsia="Times New Roman" w:hAnsi="Times New Roman" w:cs="Times New Roman"/>
          <w:bCs/>
          <w:sz w:val="23"/>
          <w:szCs w:val="23"/>
        </w:rPr>
        <w:t>However, hiring security personnel under the project is not envisioned.</w:t>
      </w:r>
    </w:p>
    <w:p w14:paraId="1BB988FB" w14:textId="38D11D50" w:rsidR="00D36EE2" w:rsidRPr="00B628C8" w:rsidRDefault="00480754" w:rsidP="000E7F76">
      <w:pPr>
        <w:pStyle w:val="ListParagraph"/>
        <w:numPr>
          <w:ilvl w:val="0"/>
          <w:numId w:val="62"/>
        </w:numPr>
        <w:spacing w:after="120"/>
        <w:ind w:left="360"/>
        <w:jc w:val="both"/>
        <w:rPr>
          <w:rFonts w:ascii="Times New Roman" w:eastAsiaTheme="minorHAnsi" w:hAnsi="Times New Roman" w:cs="Times New Roman"/>
          <w:sz w:val="23"/>
          <w:szCs w:val="23"/>
        </w:rPr>
      </w:pPr>
      <w:r w:rsidRPr="00B628C8">
        <w:rPr>
          <w:rFonts w:ascii="Times New Roman" w:eastAsia="Times New Roman" w:hAnsi="Times New Roman" w:cs="Times New Roman"/>
          <w:b/>
          <w:sz w:val="23"/>
          <w:szCs w:val="23"/>
        </w:rPr>
        <w:t>ESS 10 – Stakeholder Engagement and Information Disclosure</w:t>
      </w:r>
      <w:r w:rsidRPr="00B628C8">
        <w:rPr>
          <w:rFonts w:ascii="Times New Roman" w:eastAsia="Times New Roman" w:hAnsi="Times New Roman" w:cs="Times New Roman"/>
          <w:sz w:val="23"/>
          <w:szCs w:val="23"/>
        </w:rPr>
        <w:t xml:space="preserve">. The project recognizes the need for effective and inclusive engagement with all of the relevant stakeholders and the population at large. Considering the serious challenges associated with COVID-19, dissemination of clear messages around social distancing, high-risk demographics, self-quarantine and isolation, and, when necessary, mandatory quarantine is critical. Meaningful consultation, particularly when public meetings are counter to the aims of the SEP, and disclosure of appropriate information assume huge significance for ensuring public health and safety from all perspectives – social, environmental and economic. In this backdrop, SEP prepared for the project </w:t>
      </w:r>
      <w:r w:rsidR="00D36EE2" w:rsidRPr="00B628C8">
        <w:rPr>
          <w:rFonts w:ascii="Times New Roman" w:eastAsiaTheme="minorHAnsi" w:hAnsi="Times New Roman" w:cs="Times New Roman"/>
          <w:sz w:val="23"/>
          <w:szCs w:val="23"/>
        </w:rPr>
        <w:t>which serves the following purposes: (i) stakeholder identification and analysis; (ii) planning engagement modalities viz., effective communication tool for consultations and disclosure; and (iii) enabling platforms for influencing decisions; (iv) defining roles and responsibilities of different actors in implementing the Plan; and (iv) a grievance redress mechanism (GRM).</w:t>
      </w:r>
    </w:p>
    <w:p w14:paraId="68C331AA" w14:textId="5F5453A9" w:rsidR="00F3046B" w:rsidRPr="00A5066E" w:rsidRDefault="00D36EE2" w:rsidP="00B628C8">
      <w:pPr>
        <w:autoSpaceDE w:val="0"/>
        <w:autoSpaceDN w:val="0"/>
        <w:adjustRightInd w:val="0"/>
        <w:spacing w:after="120" w:line="240" w:lineRule="auto"/>
        <w:ind w:left="360"/>
        <w:jc w:val="both"/>
        <w:rPr>
          <w:rFonts w:ascii="Times New Roman" w:hAnsi="Times New Roman" w:cs="Times New Roman"/>
          <w:sz w:val="23"/>
          <w:szCs w:val="23"/>
        </w:rPr>
      </w:pPr>
      <w:r w:rsidRPr="00A5066E">
        <w:rPr>
          <w:rFonts w:ascii="Times New Roman" w:eastAsiaTheme="minorHAnsi" w:hAnsi="Times New Roman" w:cs="Times New Roman"/>
          <w:sz w:val="23"/>
          <w:szCs w:val="23"/>
        </w:rPr>
        <w:t>A detailed mapping of the stakeholders will be done during implementation. Individuals and groups likely to be affected (direct beneficiaries) have been identified. Risk-hot spots on the international borders as well as in-country have been delineated. Mapping of other interested parties such as government agencies/authorities, NGOs and CSOs, and other international agencies have also been completed. Drawing upon their expectations and concerns, a SEP has been prepared by the client and disclosed publicly (put in website where it has been disclosed). SEP will be updated during implementation. The client has also developed and put in place a GRM to enable stakeholders to air their concerns/ comments/ suggestions, if any. However, the existing GRM needs improved procedures to include possibility of anonymous grievances to be raised and addressed, appeal process for unsatisfactory complainants, and provide accessible grievance uptake channels (online and offline, including telephone, text message, email, grievance boxes etc.).</w:t>
      </w:r>
    </w:p>
    <w:p w14:paraId="1B57ADF7" w14:textId="34315129" w:rsidR="00F3046B" w:rsidRPr="00B628C8" w:rsidRDefault="00F3046B" w:rsidP="000E7F76">
      <w:pPr>
        <w:pStyle w:val="Heading2"/>
        <w:numPr>
          <w:ilvl w:val="1"/>
          <w:numId w:val="52"/>
        </w:numPr>
        <w:ind w:left="540" w:hanging="540"/>
      </w:pPr>
      <w:bookmarkStart w:id="47" w:name="_Toc47020388"/>
      <w:bookmarkStart w:id="48" w:name="_Toc51968039"/>
      <w:r w:rsidRPr="00B628C8">
        <w:t>Risk Mitigation at Planning at the Design Stage</w:t>
      </w:r>
      <w:bookmarkEnd w:id="47"/>
      <w:bookmarkEnd w:id="48"/>
    </w:p>
    <w:p w14:paraId="16CF09F9" w14:textId="77777777" w:rsidR="00480754" w:rsidRPr="00A5066E" w:rsidRDefault="00480754" w:rsidP="00297AA8">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b/>
          <w:sz w:val="23"/>
          <w:szCs w:val="23"/>
        </w:rPr>
        <w:t>Subproject screening for eligibility and for site-specific risks</w:t>
      </w:r>
      <w:r w:rsidRPr="00A5066E">
        <w:rPr>
          <w:rFonts w:ascii="Times New Roman" w:eastAsia="Times New Roman" w:hAnsi="Times New Roman" w:cs="Times New Roman"/>
          <w:sz w:val="23"/>
          <w:szCs w:val="23"/>
        </w:rPr>
        <w:t xml:space="preserve">. PIU will screen each healthcare facility suggested for rehabilitation to ensure that property rights to the building and the land under it are clear and well-documented, that there is no informal private use of the land and/or buildings in the territory of a facility and no land take or any form of involuntary resettlement is required. Environmental and social risks will also be screened for rehabilitation works planned at every facility as per World Bank Group EHS Guidelines, WHO COVID-19 Guidelines, and the screening form contained in Annex I. This will include: </w:t>
      </w:r>
    </w:p>
    <w:p w14:paraId="1FBE55E6" w14:textId="39093613" w:rsidR="00480754" w:rsidRPr="00A5066E" w:rsidRDefault="00480754" w:rsidP="000E7F76">
      <w:pPr>
        <w:numPr>
          <w:ilvl w:val="0"/>
          <w:numId w:val="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Review of design to confirm that no large-scale construction is implied: no new construction and no construction and extensions to the existing facilities that would expand environmental footprint of a building;</w:t>
      </w:r>
    </w:p>
    <w:p w14:paraId="63F2141F" w14:textId="316C519B" w:rsidR="00480754" w:rsidRPr="00A5066E" w:rsidRDefault="00480754" w:rsidP="000E7F76">
      <w:pPr>
        <w:numPr>
          <w:ilvl w:val="0"/>
          <w:numId w:val="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Determination of any needed design changes in the facility or its operation such as ICUs, isolation facilities, structural and equipment safety, universal access, nosocomial infection control, medical waste disposal, etc.;</w:t>
      </w:r>
    </w:p>
    <w:p w14:paraId="58FAD29C" w14:textId="77777777" w:rsidR="00480754" w:rsidRPr="00A5066E" w:rsidRDefault="00480754" w:rsidP="000E7F76">
      <w:pPr>
        <w:numPr>
          <w:ilvl w:val="0"/>
          <w:numId w:val="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Confirmation that currently available utilities (power, water, etc.) are permissive for the planned works;</w:t>
      </w:r>
    </w:p>
    <w:p w14:paraId="296E9359" w14:textId="2383693F" w:rsidR="00480754" w:rsidRPr="00A5066E" w:rsidRDefault="00480754" w:rsidP="000E7F76">
      <w:pPr>
        <w:numPr>
          <w:ilvl w:val="0"/>
          <w:numId w:val="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Confirmation of whether the medical facility will entirely or partially be operated during works or will it be vacant/vacated. Identification of arrangements that need to be in place for ensuring safe operation of the facility in parallel with works if that is needed and possible under the circumstances;</w:t>
      </w:r>
    </w:p>
    <w:p w14:paraId="12178DA9" w14:textId="77777777" w:rsidR="00480754" w:rsidRPr="00A5066E" w:rsidRDefault="00480754" w:rsidP="000E7F76">
      <w:pPr>
        <w:numPr>
          <w:ilvl w:val="0"/>
          <w:numId w:val="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Determination of whether additional security personnel is required during works and beyond; and</w:t>
      </w:r>
    </w:p>
    <w:p w14:paraId="2CA23515" w14:textId="036969BC" w:rsidR="00480754" w:rsidRPr="00A5066E" w:rsidRDefault="00480754" w:rsidP="000E7F76">
      <w:pPr>
        <w:numPr>
          <w:ilvl w:val="0"/>
          <w:numId w:val="8"/>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Determination of whether ESMP needs to be prepared for a given subproject.</w:t>
      </w:r>
    </w:p>
    <w:p w14:paraId="65DB324E" w14:textId="1862E046" w:rsidR="00480754" w:rsidRPr="00A5066E" w:rsidRDefault="00480754" w:rsidP="00297AA8">
      <w:pPr>
        <w:spacing w:after="120" w:line="240" w:lineRule="auto"/>
        <w:jc w:val="both"/>
        <w:rPr>
          <w:rFonts w:ascii="Times New Roman" w:eastAsia="Times New Roman" w:hAnsi="Times New Roman" w:cs="Times New Roman"/>
          <w:sz w:val="23"/>
          <w:szCs w:val="23"/>
        </w:rPr>
      </w:pPr>
      <w:r w:rsidRPr="00297AA8">
        <w:rPr>
          <w:rFonts w:ascii="Times New Roman" w:eastAsia="Times New Roman" w:hAnsi="Times New Roman" w:cs="Times New Roman"/>
          <w:b/>
          <w:iCs/>
          <w:sz w:val="23"/>
          <w:szCs w:val="23"/>
        </w:rPr>
        <w:t>Medical waste management and disposal.</w:t>
      </w:r>
      <w:r w:rsidRPr="00A5066E">
        <w:rPr>
          <w:rFonts w:ascii="Times New Roman" w:eastAsia="Times New Roman" w:hAnsi="Times New Roman" w:cs="Times New Roman"/>
          <w:sz w:val="23"/>
          <w:szCs w:val="23"/>
        </w:rPr>
        <w:t xml:space="preserve"> The PIU will examine medical waste management and disposal practices applied in each beneficiary healthcare facility to determine how they relate to the World Bank Group’s EHS Guidelines and current WHO Guidelines for COVID-19. Checking of the existing waste management systems will be conducted using the screening form provided in Annex </w:t>
      </w:r>
      <w:r w:rsidR="00297AA8">
        <w:rPr>
          <w:rFonts w:ascii="Times New Roman" w:eastAsia="Times New Roman" w:hAnsi="Times New Roman" w:cs="Times New Roman"/>
          <w:sz w:val="23"/>
          <w:szCs w:val="23"/>
        </w:rPr>
        <w:t>1</w:t>
      </w:r>
      <w:r w:rsidRPr="00A5066E">
        <w:rPr>
          <w:rFonts w:ascii="Times New Roman" w:eastAsia="Times New Roman" w:hAnsi="Times New Roman" w:cs="Times New Roman"/>
          <w:sz w:val="23"/>
          <w:szCs w:val="23"/>
        </w:rPr>
        <w:t xml:space="preserve"> and will include:</w:t>
      </w:r>
    </w:p>
    <w:p w14:paraId="2525C5B6" w14:textId="244292DB" w:rsidR="00480754" w:rsidRPr="00A5066E" w:rsidRDefault="00480754" w:rsidP="000E7F76">
      <w:pPr>
        <w:numPr>
          <w:ilvl w:val="4"/>
          <w:numId w:val="6"/>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Identification of current methods of medical waste management and disposal at the healthcare facility;</w:t>
      </w:r>
    </w:p>
    <w:p w14:paraId="351E95C2" w14:textId="2908A298" w:rsidR="00480754" w:rsidRPr="00A5066E" w:rsidRDefault="00480754" w:rsidP="000E7F76">
      <w:pPr>
        <w:numPr>
          <w:ilvl w:val="4"/>
          <w:numId w:val="6"/>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Identification of any on-site disinfection/distraction and/or disposal facilities for medical waste including incinerators, pits for burial of medical waste, etc.;</w:t>
      </w:r>
    </w:p>
    <w:p w14:paraId="7164079E" w14:textId="77777777" w:rsidR="00480754" w:rsidRPr="00A5066E" w:rsidRDefault="00480754" w:rsidP="000E7F76">
      <w:pPr>
        <w:numPr>
          <w:ilvl w:val="4"/>
          <w:numId w:val="6"/>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Identification of removal and final disposal of medical waste from a given healthcare facility, including how material is gathered and stored, routes taken to the disposal facility, and disposal procedures;</w:t>
      </w:r>
    </w:p>
    <w:p w14:paraId="258537EE" w14:textId="77777777" w:rsidR="00480754" w:rsidRPr="00A5066E" w:rsidRDefault="00480754" w:rsidP="000E7F76">
      <w:pPr>
        <w:numPr>
          <w:ilvl w:val="4"/>
          <w:numId w:val="6"/>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Review of protocols for dealing with medical waste specifically related to infectious diseases like COVID-19;</w:t>
      </w:r>
    </w:p>
    <w:p w14:paraId="02BF5EEF" w14:textId="74B332EB" w:rsidR="00480754" w:rsidRPr="00A5066E" w:rsidRDefault="00480754" w:rsidP="000E7F76">
      <w:pPr>
        <w:numPr>
          <w:ilvl w:val="4"/>
          <w:numId w:val="6"/>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Review of training delivered to healthcare workers and other relevant employees of medical facilities for medical waste management and disposal;</w:t>
      </w:r>
      <w:r w:rsidR="00297AA8">
        <w:rPr>
          <w:rFonts w:ascii="Times New Roman" w:eastAsia="Times New Roman" w:hAnsi="Times New Roman" w:cs="Times New Roman"/>
          <w:color w:val="000000"/>
          <w:sz w:val="23"/>
          <w:szCs w:val="23"/>
        </w:rPr>
        <w:t xml:space="preserve"> and</w:t>
      </w:r>
    </w:p>
    <w:p w14:paraId="02A9B684" w14:textId="19B546CF" w:rsidR="00480754" w:rsidRPr="00A5066E" w:rsidRDefault="00480754" w:rsidP="000E7F76">
      <w:pPr>
        <w:numPr>
          <w:ilvl w:val="4"/>
          <w:numId w:val="6"/>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Identification of whether an ICWMP need to be prepared for a given healthcare facility.</w:t>
      </w:r>
    </w:p>
    <w:p w14:paraId="43CBA891" w14:textId="0156E4F7" w:rsidR="00480754" w:rsidRPr="00A5066E" w:rsidRDefault="00480754" w:rsidP="00297AA8">
      <w:pPr>
        <w:spacing w:after="120" w:line="240" w:lineRule="auto"/>
        <w:jc w:val="both"/>
        <w:rPr>
          <w:rFonts w:ascii="Times New Roman" w:eastAsia="Times New Roman" w:hAnsi="Times New Roman" w:cs="Times New Roman"/>
          <w:sz w:val="23"/>
          <w:szCs w:val="23"/>
        </w:rPr>
      </w:pPr>
      <w:r w:rsidRPr="00297AA8">
        <w:rPr>
          <w:rFonts w:ascii="Times New Roman" w:eastAsia="Times New Roman" w:hAnsi="Times New Roman" w:cs="Times New Roman"/>
          <w:b/>
          <w:iCs/>
          <w:sz w:val="23"/>
          <w:szCs w:val="23"/>
        </w:rPr>
        <w:t>Procuring of goods and supplies.</w:t>
      </w:r>
      <w:r w:rsidRPr="00A5066E">
        <w:rPr>
          <w:rFonts w:ascii="Times New Roman" w:eastAsia="Times New Roman" w:hAnsi="Times New Roman" w:cs="Times New Roman"/>
          <w:sz w:val="23"/>
          <w:szCs w:val="23"/>
        </w:rPr>
        <w:t xml:space="preserve"> Where the project will include the procurement of goods and supplies (e.g. equipment such as ventilators or PPE or cleaning materials), PIU will develop technical specifications and review those provided by beneficiary healthcare facilities to ensure they are compatible with the WHO guidelines and recommendations and GIIP.</w:t>
      </w:r>
    </w:p>
    <w:p w14:paraId="734E2A61" w14:textId="77777777" w:rsidR="00297AA8" w:rsidRDefault="00480754" w:rsidP="00297AA8">
      <w:pPr>
        <w:spacing w:after="0" w:line="240" w:lineRule="auto"/>
        <w:jc w:val="both"/>
        <w:rPr>
          <w:rFonts w:ascii="Times New Roman" w:eastAsia="Times New Roman" w:hAnsi="Times New Roman" w:cs="Times New Roman"/>
          <w:sz w:val="23"/>
          <w:szCs w:val="23"/>
        </w:rPr>
      </w:pPr>
      <w:r w:rsidRPr="00297AA8">
        <w:rPr>
          <w:rFonts w:ascii="Times New Roman" w:eastAsia="Times New Roman" w:hAnsi="Times New Roman" w:cs="Times New Roman"/>
          <w:b/>
          <w:iCs/>
          <w:sz w:val="23"/>
          <w:szCs w:val="23"/>
        </w:rPr>
        <w:t>Protecting healthcare workers</w:t>
      </w:r>
      <w:r w:rsidRPr="00297AA8">
        <w:rPr>
          <w:rFonts w:ascii="Times New Roman" w:eastAsia="Times New Roman" w:hAnsi="Times New Roman" w:cs="Times New Roman"/>
          <w:iCs/>
          <w:sz w:val="23"/>
          <w:szCs w:val="23"/>
        </w:rPr>
        <w:t>.</w:t>
      </w:r>
      <w:r w:rsidRPr="00A5066E">
        <w:rPr>
          <w:rFonts w:ascii="Times New Roman" w:eastAsia="Times New Roman" w:hAnsi="Times New Roman" w:cs="Times New Roman"/>
          <w:sz w:val="23"/>
          <w:szCs w:val="23"/>
        </w:rPr>
        <w:t xml:space="preserve"> The PIU will conduct a review of protocols for protecting healthcare workers from infections disease applied by the given healthcare facility based on current WHO Guidelines </w:t>
      </w:r>
      <w:r w:rsidRPr="00A5066E">
        <w:rPr>
          <w:rFonts w:ascii="Times New Roman" w:hAnsi="Times New Roman" w:cs="Times New Roman"/>
          <w:sz w:val="23"/>
          <w:szCs w:val="23"/>
        </w:rPr>
        <w:t>(</w:t>
      </w:r>
      <w:hyperlink r:id="rId24">
        <w:r w:rsidRPr="00A5066E">
          <w:rPr>
            <w:rFonts w:ascii="Times New Roman" w:eastAsia="Times New Roman" w:hAnsi="Times New Roman" w:cs="Times New Roman"/>
            <w:color w:val="0000FF"/>
            <w:sz w:val="23"/>
            <w:szCs w:val="23"/>
            <w:u w:val="single"/>
          </w:rPr>
          <w:t>https://www.who.int/medical_devices/priority/COVID_19_PPE/en/</w:t>
        </w:r>
      </w:hyperlink>
      <w:r w:rsidRPr="00A5066E">
        <w:rPr>
          <w:rFonts w:ascii="Times New Roman" w:eastAsia="Times New Roman" w:hAnsi="Times New Roman" w:cs="Times New Roman"/>
          <w:sz w:val="23"/>
          <w:szCs w:val="23"/>
        </w:rPr>
        <w:t xml:space="preserve"> ) for COVID-19 and the Infection and Prevention Protocol (Annex IV) as well as the ILO guidance on safety measure for</w:t>
      </w:r>
      <w:r w:rsidR="00297AA8">
        <w:rPr>
          <w:rFonts w:ascii="Times New Roman" w:eastAsia="Times New Roman" w:hAnsi="Times New Roman" w:cs="Times New Roman"/>
          <w:sz w:val="23"/>
          <w:szCs w:val="23"/>
        </w:rPr>
        <w:br/>
      </w:r>
      <w:r w:rsidRPr="00A5066E">
        <w:rPr>
          <w:rFonts w:ascii="Times New Roman" w:eastAsia="Times New Roman" w:hAnsi="Times New Roman" w:cs="Times New Roman"/>
          <w:sz w:val="23"/>
          <w:szCs w:val="23"/>
        </w:rPr>
        <w:t>employees in the health sector</w:t>
      </w:r>
    </w:p>
    <w:p w14:paraId="770E9F81" w14:textId="3ED8DBC6" w:rsidR="00480754" w:rsidRPr="00A5066E" w:rsidRDefault="00480754" w:rsidP="00297AA8">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w:t>
      </w:r>
      <w:hyperlink r:id="rId25">
        <w:r w:rsidRPr="00A5066E">
          <w:rPr>
            <w:rFonts w:ascii="Times New Roman" w:eastAsia="Times New Roman" w:hAnsi="Times New Roman" w:cs="Times New Roman"/>
            <w:color w:val="0000FF"/>
            <w:sz w:val="23"/>
            <w:szCs w:val="23"/>
            <w:u w:val="single"/>
          </w:rPr>
          <w:t>https://www.ilo.org/sector/Resources/publications/WCMS_741655/lang--en/index.htm</w:t>
        </w:r>
      </w:hyperlink>
      <w:r w:rsidRPr="00A5066E">
        <w:rPr>
          <w:rFonts w:ascii="Times New Roman" w:eastAsia="Times New Roman" w:hAnsi="Times New Roman" w:cs="Times New Roman"/>
          <w:sz w:val="23"/>
          <w:szCs w:val="23"/>
        </w:rPr>
        <w:t>).</w:t>
      </w:r>
      <w:r w:rsidR="00297AA8">
        <w:rPr>
          <w:rFonts w:ascii="Times New Roman" w:eastAsia="Times New Roman" w:hAnsi="Times New Roman" w:cs="Times New Roman"/>
          <w:sz w:val="23"/>
          <w:szCs w:val="23"/>
        </w:rPr>
        <w:t xml:space="preserve"> </w:t>
      </w:r>
      <w:r w:rsidRPr="00A5066E">
        <w:rPr>
          <w:rFonts w:ascii="Times New Roman" w:eastAsia="Times New Roman" w:hAnsi="Times New Roman" w:cs="Times New Roman"/>
          <w:sz w:val="23"/>
          <w:szCs w:val="23"/>
        </w:rPr>
        <w:t>The review will include:</w:t>
      </w:r>
    </w:p>
    <w:p w14:paraId="070A1273" w14:textId="77777777" w:rsidR="00480754" w:rsidRPr="00A5066E" w:rsidRDefault="00480754" w:rsidP="000E7F76">
      <w:pPr>
        <w:numPr>
          <w:ilvl w:val="4"/>
          <w:numId w:val="7"/>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Determination of whether the training provided to healthcare workers and other employees of the healthcare facility is adequate;</w:t>
      </w:r>
    </w:p>
    <w:p w14:paraId="28727F8C" w14:textId="22C476E1" w:rsidR="00480754" w:rsidRPr="00A5066E" w:rsidRDefault="00480754" w:rsidP="000E7F76">
      <w:pPr>
        <w:numPr>
          <w:ilvl w:val="4"/>
          <w:numId w:val="7"/>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Determination of whether the staff are trained on how to deal with the remains of those who might die from COVID-19, including those conducting autopsies;</w:t>
      </w:r>
    </w:p>
    <w:p w14:paraId="14BF32C0" w14:textId="77777777" w:rsidR="006A500B" w:rsidRPr="00A5066E" w:rsidRDefault="00480754" w:rsidP="000E7F76">
      <w:pPr>
        <w:numPr>
          <w:ilvl w:val="4"/>
          <w:numId w:val="7"/>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Determination if adequate stocks of PPE are available on-site; and</w:t>
      </w:r>
    </w:p>
    <w:p w14:paraId="6A6D559B" w14:textId="00D0500E" w:rsidR="006A500B" w:rsidRPr="00A5066E" w:rsidRDefault="00480754" w:rsidP="000E7F76">
      <w:pPr>
        <w:numPr>
          <w:ilvl w:val="4"/>
          <w:numId w:val="7"/>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Identification of supply lines for required PPE.</w:t>
      </w:r>
      <w:bookmarkStart w:id="49" w:name="_Toc47020389"/>
    </w:p>
    <w:p w14:paraId="529BDDFC" w14:textId="257CC51F" w:rsidR="00A608FC" w:rsidRPr="00A5066E" w:rsidRDefault="00A608FC" w:rsidP="00297AA8">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Other mitigation measures under the project that might be required include:</w:t>
      </w:r>
    </w:p>
    <w:p w14:paraId="3863E173" w14:textId="77777777" w:rsidR="00A608FC" w:rsidRPr="00297AA8" w:rsidRDefault="00A608FC" w:rsidP="000E7F76">
      <w:pPr>
        <w:pStyle w:val="ListParagraph"/>
        <w:numPr>
          <w:ilvl w:val="0"/>
          <w:numId w:val="66"/>
        </w:numPr>
        <w:spacing w:after="60"/>
        <w:ind w:left="360"/>
        <w:contextualSpacing w:val="0"/>
        <w:jc w:val="both"/>
        <w:rPr>
          <w:rFonts w:ascii="Times New Roman" w:hAnsi="Times New Roman" w:cs="Times New Roman"/>
          <w:sz w:val="23"/>
          <w:szCs w:val="23"/>
        </w:rPr>
      </w:pPr>
      <w:r w:rsidRPr="00297AA8">
        <w:rPr>
          <w:rFonts w:ascii="Times New Roman" w:hAnsi="Times New Roman" w:cs="Times New Roman"/>
          <w:sz w:val="23"/>
          <w:szCs w:val="23"/>
        </w:rPr>
        <w:t>E</w:t>
      </w:r>
      <w:r w:rsidR="00466E82" w:rsidRPr="00297AA8">
        <w:rPr>
          <w:rFonts w:ascii="Times New Roman" w:hAnsi="Times New Roman" w:cs="Times New Roman"/>
          <w:sz w:val="23"/>
          <w:szCs w:val="23"/>
        </w:rPr>
        <w:t xml:space="preserve">nsuring a soothing environment so as to avoid panic/conflicts resulting from false rumors and social unrest; </w:t>
      </w:r>
    </w:p>
    <w:p w14:paraId="6ACCC1C1" w14:textId="77777777" w:rsidR="00A608FC" w:rsidRPr="00297AA8" w:rsidRDefault="00A608FC" w:rsidP="000E7F76">
      <w:pPr>
        <w:pStyle w:val="ListParagraph"/>
        <w:numPr>
          <w:ilvl w:val="0"/>
          <w:numId w:val="66"/>
        </w:numPr>
        <w:spacing w:after="60"/>
        <w:ind w:left="360"/>
        <w:contextualSpacing w:val="0"/>
        <w:jc w:val="both"/>
        <w:rPr>
          <w:rFonts w:ascii="Times New Roman" w:hAnsi="Times New Roman" w:cs="Times New Roman"/>
          <w:sz w:val="23"/>
          <w:szCs w:val="23"/>
        </w:rPr>
      </w:pPr>
      <w:r w:rsidRPr="00297AA8">
        <w:rPr>
          <w:rFonts w:ascii="Times New Roman" w:hAnsi="Times New Roman" w:cs="Times New Roman"/>
          <w:sz w:val="23"/>
          <w:szCs w:val="23"/>
        </w:rPr>
        <w:t>A</w:t>
      </w:r>
      <w:r w:rsidR="00466E82" w:rsidRPr="00297AA8">
        <w:rPr>
          <w:rFonts w:ascii="Times New Roman" w:hAnsi="Times New Roman" w:cs="Times New Roman"/>
          <w:sz w:val="23"/>
          <w:szCs w:val="23"/>
        </w:rPr>
        <w:t xml:space="preserve">ssuring proper and quick access to appropriate and timely medical services, antiseptics and PPEs, that is not based on ability to pay or other factors; </w:t>
      </w:r>
    </w:p>
    <w:p w14:paraId="4C32062B" w14:textId="77777777" w:rsidR="00A608FC" w:rsidRPr="00297AA8" w:rsidRDefault="00A608FC" w:rsidP="000E7F76">
      <w:pPr>
        <w:pStyle w:val="ListParagraph"/>
        <w:numPr>
          <w:ilvl w:val="0"/>
          <w:numId w:val="66"/>
        </w:numPr>
        <w:spacing w:after="60"/>
        <w:ind w:left="360"/>
        <w:contextualSpacing w:val="0"/>
        <w:jc w:val="both"/>
        <w:rPr>
          <w:rFonts w:ascii="Times New Roman" w:hAnsi="Times New Roman" w:cs="Times New Roman"/>
          <w:sz w:val="23"/>
          <w:szCs w:val="23"/>
        </w:rPr>
      </w:pPr>
      <w:r w:rsidRPr="00297AA8">
        <w:rPr>
          <w:rFonts w:ascii="Times New Roman" w:hAnsi="Times New Roman" w:cs="Times New Roman"/>
          <w:sz w:val="23"/>
          <w:szCs w:val="23"/>
        </w:rPr>
        <w:t>A</w:t>
      </w:r>
      <w:r w:rsidR="00466E82" w:rsidRPr="00297AA8">
        <w:rPr>
          <w:rFonts w:ascii="Times New Roman" w:hAnsi="Times New Roman" w:cs="Times New Roman"/>
          <w:sz w:val="23"/>
          <w:szCs w:val="23"/>
        </w:rPr>
        <w:t>nticipating and addressing issues resulting from peop</w:t>
      </w:r>
      <w:r w:rsidRPr="00297AA8">
        <w:rPr>
          <w:rFonts w:ascii="Times New Roman" w:hAnsi="Times New Roman" w:cs="Times New Roman"/>
          <w:sz w:val="23"/>
          <w:szCs w:val="23"/>
        </w:rPr>
        <w:t xml:space="preserve">le being kept in quarantine; </w:t>
      </w:r>
      <w:r w:rsidR="00466E82" w:rsidRPr="00297AA8">
        <w:rPr>
          <w:rFonts w:ascii="Times New Roman" w:hAnsi="Times New Roman" w:cs="Times New Roman"/>
          <w:sz w:val="23"/>
          <w:szCs w:val="23"/>
        </w:rPr>
        <w:t xml:space="preserve"> </w:t>
      </w:r>
    </w:p>
    <w:p w14:paraId="36237F9B" w14:textId="77777777" w:rsidR="00A608FC" w:rsidRPr="00297AA8" w:rsidRDefault="00A608FC" w:rsidP="000E7F76">
      <w:pPr>
        <w:pStyle w:val="ListParagraph"/>
        <w:numPr>
          <w:ilvl w:val="0"/>
          <w:numId w:val="66"/>
        </w:numPr>
        <w:spacing w:after="60"/>
        <w:ind w:left="360"/>
        <w:contextualSpacing w:val="0"/>
        <w:jc w:val="both"/>
        <w:rPr>
          <w:rFonts w:ascii="Times New Roman" w:hAnsi="Times New Roman" w:cs="Times New Roman"/>
          <w:sz w:val="23"/>
          <w:szCs w:val="23"/>
        </w:rPr>
      </w:pPr>
      <w:r w:rsidRPr="00297AA8">
        <w:rPr>
          <w:rFonts w:ascii="Times New Roman" w:hAnsi="Times New Roman" w:cs="Times New Roman"/>
          <w:sz w:val="23"/>
          <w:szCs w:val="23"/>
        </w:rPr>
        <w:t>A</w:t>
      </w:r>
      <w:r w:rsidR="00466E82" w:rsidRPr="00297AA8">
        <w:rPr>
          <w:rFonts w:ascii="Times New Roman" w:hAnsi="Times New Roman" w:cs="Times New Roman"/>
          <w:sz w:val="23"/>
          <w:szCs w:val="23"/>
        </w:rPr>
        <w:t>ddressing challenges associated with providing (financial) assistance for vulnerable people and the ris</w:t>
      </w:r>
      <w:r w:rsidRPr="00297AA8">
        <w:rPr>
          <w:rFonts w:ascii="Times New Roman" w:hAnsi="Times New Roman" w:cs="Times New Roman"/>
          <w:sz w:val="23"/>
          <w:szCs w:val="23"/>
        </w:rPr>
        <w:t>k of exclusion;</w:t>
      </w:r>
    </w:p>
    <w:p w14:paraId="3E5B7D93" w14:textId="141B26AB" w:rsidR="00A608FC" w:rsidRPr="00297AA8" w:rsidRDefault="00B50B46" w:rsidP="000E7F76">
      <w:pPr>
        <w:pStyle w:val="ListParagraph"/>
        <w:numPr>
          <w:ilvl w:val="0"/>
          <w:numId w:val="66"/>
        </w:numPr>
        <w:spacing w:after="120"/>
        <w:ind w:left="360"/>
        <w:contextualSpacing w:val="0"/>
        <w:jc w:val="both"/>
        <w:rPr>
          <w:rFonts w:ascii="Times New Roman" w:hAnsi="Times New Roman" w:cs="Times New Roman"/>
          <w:sz w:val="23"/>
          <w:szCs w:val="23"/>
        </w:rPr>
      </w:pPr>
      <w:r>
        <w:rPr>
          <w:rFonts w:ascii="Times New Roman" w:hAnsi="Times New Roman" w:cs="Times New Roman"/>
          <w:sz w:val="23"/>
          <w:szCs w:val="23"/>
        </w:rPr>
        <w:t xml:space="preserve"> </w:t>
      </w:r>
      <w:r w:rsidR="00297AA8">
        <w:rPr>
          <w:rFonts w:ascii="Times New Roman" w:hAnsi="Times New Roman" w:cs="Times New Roman"/>
          <w:sz w:val="23"/>
          <w:szCs w:val="23"/>
        </w:rPr>
        <w:t>.</w:t>
      </w:r>
    </w:p>
    <w:p w14:paraId="6959F1C7" w14:textId="19B787AC" w:rsidR="00A608FC" w:rsidRPr="00A5066E" w:rsidRDefault="00A608FC" w:rsidP="00297AA8">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lang w:val="en-GB"/>
        </w:rPr>
        <w:t xml:space="preserve">Since the project will provide funding to address the identified risks and </w:t>
      </w:r>
      <w:r w:rsidR="00297AA8" w:rsidRPr="00A5066E">
        <w:rPr>
          <w:rFonts w:ascii="Times New Roman" w:eastAsia="Times New Roman" w:hAnsi="Times New Roman" w:cs="Times New Roman"/>
          <w:color w:val="000000"/>
          <w:sz w:val="23"/>
          <w:szCs w:val="23"/>
          <w:lang w:val="en-GB"/>
        </w:rPr>
        <w:t>shortcomings</w:t>
      </w:r>
      <w:r w:rsidRPr="00A5066E">
        <w:rPr>
          <w:rFonts w:ascii="Times New Roman" w:eastAsia="Times New Roman" w:hAnsi="Times New Roman" w:cs="Times New Roman"/>
          <w:color w:val="000000"/>
          <w:sz w:val="23"/>
          <w:szCs w:val="23"/>
          <w:lang w:val="en-GB"/>
        </w:rPr>
        <w:t xml:space="preserve"> it will be important that the Project uses international expertise to achieve international best practices in line with WHO guidelines.</w:t>
      </w:r>
    </w:p>
    <w:p w14:paraId="193FDD1B" w14:textId="32BE6C83" w:rsidR="006A500B" w:rsidRPr="00297AA8" w:rsidRDefault="009319CA" w:rsidP="00200E8D">
      <w:pPr>
        <w:pStyle w:val="Heading2"/>
        <w:spacing w:before="0"/>
        <w:ind w:left="540" w:hanging="540"/>
      </w:pPr>
      <w:bookmarkStart w:id="50" w:name="_Toc51968040"/>
      <w:r>
        <w:t>6</w:t>
      </w:r>
      <w:r w:rsidR="00297AA8">
        <w:t>.5.</w:t>
      </w:r>
      <w:r w:rsidR="00297AA8">
        <w:tab/>
      </w:r>
      <w:r w:rsidR="00F3046B" w:rsidRPr="00297AA8">
        <w:t>Risk Mitigation at Construction Stage</w:t>
      </w:r>
      <w:bookmarkEnd w:id="49"/>
      <w:bookmarkEnd w:id="50"/>
    </w:p>
    <w:p w14:paraId="0CC45568" w14:textId="35AB9B32" w:rsidR="003769FC" w:rsidRPr="00826C01" w:rsidRDefault="00480754" w:rsidP="00200E8D">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No new construction will be supported by the project. Small to medium-scale interior works for rehabilitation, refurbishment or retrofitting of the existing buildings will be undertaken in compliance with site-specific ESMPs. PIU, through its environmental and social consultants, will undertake monitoring of contractors’ performance, identify any issues with ESMPs’ implementation, recommend corrective action and elevate issues to Mo</w:t>
      </w:r>
      <w:r w:rsidR="002562AC" w:rsidRPr="00A5066E">
        <w:rPr>
          <w:rFonts w:ascii="Times New Roman" w:eastAsia="Times New Roman" w:hAnsi="Times New Roman" w:cs="Times New Roman"/>
          <w:color w:val="000000"/>
          <w:sz w:val="23"/>
          <w:szCs w:val="23"/>
        </w:rPr>
        <w:t>HLSP</w:t>
      </w:r>
      <w:r w:rsidRPr="00A5066E">
        <w:rPr>
          <w:rFonts w:ascii="Times New Roman" w:eastAsia="Times New Roman" w:hAnsi="Times New Roman" w:cs="Times New Roman"/>
          <w:color w:val="000000"/>
          <w:sz w:val="23"/>
          <w:szCs w:val="23"/>
        </w:rPr>
        <w:t xml:space="preserve"> in cas</w:t>
      </w:r>
      <w:r w:rsidRPr="00826C01">
        <w:rPr>
          <w:rFonts w:ascii="Times New Roman" w:eastAsia="Times New Roman" w:hAnsi="Times New Roman" w:cs="Times New Roman"/>
          <w:color w:val="000000"/>
          <w:sz w:val="23"/>
          <w:szCs w:val="23"/>
        </w:rPr>
        <w:t>e problems persist. The PIU will also ensure that the site-specific ESMPs are developed, agreed with the Bank, disclosed, discussed with stakeholders and finalized prior to tending of works. ESMPs must be included into the tender packages and later – into the contracts concluded with works providers. Site-specific ESMPs will include:</w:t>
      </w:r>
    </w:p>
    <w:p w14:paraId="5C0C7268" w14:textId="136D8CB5" w:rsidR="003769FC" w:rsidRPr="00826C01" w:rsidRDefault="00480754" w:rsidP="000E7F76">
      <w:pPr>
        <w:numPr>
          <w:ilvl w:val="4"/>
          <w:numId w:val="7"/>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826C01">
        <w:rPr>
          <w:rFonts w:ascii="Times New Roman" w:eastAsia="Times New Roman" w:hAnsi="Times New Roman" w:cs="Times New Roman"/>
          <w:color w:val="000000"/>
          <w:sz w:val="23"/>
          <w:szCs w:val="23"/>
        </w:rPr>
        <w:t>Description of site-specific environmental and social risks at construction and operation phases;</w:t>
      </w:r>
    </w:p>
    <w:p w14:paraId="65BA3543" w14:textId="776C3A08" w:rsidR="003769FC" w:rsidRPr="00826C01" w:rsidRDefault="00480754" w:rsidP="000E7F76">
      <w:pPr>
        <w:numPr>
          <w:ilvl w:val="4"/>
          <w:numId w:val="7"/>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826C01">
        <w:rPr>
          <w:rFonts w:ascii="Times New Roman" w:eastAsia="Times New Roman" w:hAnsi="Times New Roman" w:cs="Times New Roman"/>
          <w:color w:val="000000"/>
          <w:sz w:val="23"/>
          <w:szCs w:val="23"/>
        </w:rPr>
        <w:t>Measures for adequate management of hazardous and non-hazardous construction waste;</w:t>
      </w:r>
    </w:p>
    <w:p w14:paraId="629B9A7F" w14:textId="3C8C446C" w:rsidR="003769FC" w:rsidRPr="00826C01" w:rsidRDefault="00480754" w:rsidP="000E7F76">
      <w:pPr>
        <w:numPr>
          <w:ilvl w:val="4"/>
          <w:numId w:val="7"/>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826C01">
        <w:rPr>
          <w:rFonts w:ascii="Times New Roman" w:eastAsia="Times New Roman" w:hAnsi="Times New Roman" w:cs="Times New Roman"/>
          <w:color w:val="000000"/>
          <w:sz w:val="23"/>
          <w:szCs w:val="23"/>
        </w:rPr>
        <w:t xml:space="preserve">Labor, working conditions, OHS and GBV/SEA/SH risks; </w:t>
      </w:r>
      <w:r w:rsidR="00200E8D" w:rsidRPr="00826C01">
        <w:rPr>
          <w:rFonts w:ascii="Times New Roman" w:eastAsia="Times New Roman" w:hAnsi="Times New Roman" w:cs="Times New Roman"/>
          <w:color w:val="000000"/>
          <w:sz w:val="23"/>
          <w:szCs w:val="23"/>
        </w:rPr>
        <w:t>and</w:t>
      </w:r>
    </w:p>
    <w:p w14:paraId="67CBC052" w14:textId="397937D9" w:rsidR="00191EE4" w:rsidRPr="00826C01" w:rsidRDefault="00480754" w:rsidP="00191EE4">
      <w:pPr>
        <w:numPr>
          <w:ilvl w:val="4"/>
          <w:numId w:val="7"/>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826C01">
        <w:rPr>
          <w:rFonts w:ascii="Times New Roman" w:eastAsia="Times New Roman" w:hAnsi="Times New Roman" w:cs="Times New Roman"/>
          <w:color w:val="000000"/>
          <w:sz w:val="23"/>
          <w:szCs w:val="23"/>
        </w:rPr>
        <w:t>Plan for monitoring of ESMP implementation.</w:t>
      </w:r>
      <w:bookmarkStart w:id="51" w:name="_Toc47020390"/>
    </w:p>
    <w:p w14:paraId="7A605060" w14:textId="685C20C6" w:rsidR="00191EE4" w:rsidRPr="00191EE4" w:rsidRDefault="00191EE4" w:rsidP="00894248">
      <w:p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Construction waste will be managed by the municipal waste company.</w:t>
      </w:r>
    </w:p>
    <w:p w14:paraId="2BF7A425" w14:textId="4A7BDC59" w:rsidR="00F3046B" w:rsidRPr="00200E8D" w:rsidRDefault="009319CA" w:rsidP="00200E8D">
      <w:pPr>
        <w:pStyle w:val="Heading2"/>
        <w:ind w:left="540" w:hanging="540"/>
      </w:pPr>
      <w:bookmarkStart w:id="52" w:name="_Toc51968041"/>
      <w:r>
        <w:t>6</w:t>
      </w:r>
      <w:r w:rsidR="00200E8D">
        <w:t>.6.</w:t>
      </w:r>
      <w:r w:rsidR="00200E8D">
        <w:tab/>
      </w:r>
      <w:r w:rsidR="00F3046B" w:rsidRPr="00200E8D">
        <w:t>Risk Mitigation at Operational Stage</w:t>
      </w:r>
      <w:bookmarkEnd w:id="51"/>
      <w:bookmarkEnd w:id="52"/>
    </w:p>
    <w:p w14:paraId="4C3B5725" w14:textId="77777777" w:rsidR="00480754" w:rsidRPr="00A5066E" w:rsidRDefault="00480754" w:rsidP="00942A90">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Best practice in avoiding or minimizing the spread of infectious diseases, specifically with regard to cross-infection between healthcare facilities and the community, is to implement ‘cradle-to-grave’ management for infection control. The details of this will differ, depending on the design of the subprojects and the quality of the existing facilities, assets and management systems. Following an assessment of risks along each link of the chain, details of the procedures to be implemented to manage infection control and waste management will be set out in the ICWMPs. If a project beneficiary facility has existing facilities and procedures, these may be enhanced as required. Annex IV carries a template for developing ICWMPs. Typical aspects to be covered include:</w:t>
      </w:r>
    </w:p>
    <w:p w14:paraId="1B8B1257" w14:textId="77777777" w:rsidR="00480754" w:rsidRPr="00A5066E" w:rsidRDefault="00480754" w:rsidP="000E7F76">
      <w:pPr>
        <w:numPr>
          <w:ilvl w:val="0"/>
          <w:numId w:val="9"/>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Delivery and storage of goods, including samples, pharmaceuticals, reagents and other hazardous materials;</w:t>
      </w:r>
    </w:p>
    <w:p w14:paraId="414B5CA9" w14:textId="77777777" w:rsidR="00480754" w:rsidRPr="00A5066E" w:rsidRDefault="00480754" w:rsidP="000E7F76">
      <w:pPr>
        <w:numPr>
          <w:ilvl w:val="0"/>
          <w:numId w:val="9"/>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Healthcare treatment practices, including provision and use of PPE, appropriate cleaning procedures, testing for COVID-19, and transportation of samples to testing facilities;</w:t>
      </w:r>
    </w:p>
    <w:p w14:paraId="032E9D0F" w14:textId="77777777" w:rsidR="00480754" w:rsidRPr="00A5066E" w:rsidRDefault="00480754" w:rsidP="000E7F76">
      <w:pPr>
        <w:numPr>
          <w:ilvl w:val="0"/>
          <w:numId w:val="9"/>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Waste management procedures that align with WHO guidance on Safe Management of Wastes from Healthcare Activities, including with respect to:</w:t>
      </w:r>
    </w:p>
    <w:p w14:paraId="2E4BFDE0" w14:textId="77777777" w:rsidR="00480754" w:rsidRPr="00A5066E" w:rsidRDefault="00480754" w:rsidP="000E7F76">
      <w:pPr>
        <w:numPr>
          <w:ilvl w:val="1"/>
          <w:numId w:val="10"/>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 xml:space="preserve">Waste generation, minimization, reuse and recycling; </w:t>
      </w:r>
    </w:p>
    <w:p w14:paraId="34574169" w14:textId="77777777" w:rsidR="00480754" w:rsidRPr="00A5066E" w:rsidRDefault="00480754" w:rsidP="000E7F76">
      <w:pPr>
        <w:numPr>
          <w:ilvl w:val="1"/>
          <w:numId w:val="10"/>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Waste segregation at the point of care, packaging, collection, storage and transport;</w:t>
      </w:r>
    </w:p>
    <w:p w14:paraId="12752B1F" w14:textId="7A1580CF" w:rsidR="00480754" w:rsidRPr="00A5066E" w:rsidRDefault="00480754" w:rsidP="000E7F76">
      <w:pPr>
        <w:numPr>
          <w:ilvl w:val="1"/>
          <w:numId w:val="10"/>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Suitability and capacity of onsite disinfection and waste handling equipment such as autoclave. Onsite treatment facilities may include small-scale incinerator and wastewater treatment works. Their adequacy and compliance should be assessed, and proper measures proposed as necessary;</w:t>
      </w:r>
    </w:p>
    <w:p w14:paraId="3403ECCD" w14:textId="64786708" w:rsidR="00480754" w:rsidRPr="00A5066E" w:rsidRDefault="00480754" w:rsidP="000E7F76">
      <w:pPr>
        <w:numPr>
          <w:ilvl w:val="1"/>
          <w:numId w:val="10"/>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Suitability and capacity of off-site disposal facilities, where healthcare wastes will be transported and disposed off-site. The adequacy and compliance with transport and disposal regulations and licensing for the transport vehicles and the offsite disposal facilities should be assessed.</w:t>
      </w:r>
    </w:p>
    <w:p w14:paraId="73BD4D57" w14:textId="534FC937" w:rsidR="00F3046B" w:rsidRPr="00A5066E" w:rsidRDefault="00480754" w:rsidP="000E7F76">
      <w:pPr>
        <w:numPr>
          <w:ilvl w:val="0"/>
          <w:numId w:val="9"/>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OHS, labor and working conditions, GBV/SEA/SH, gender and disability.</w:t>
      </w:r>
    </w:p>
    <w:p w14:paraId="474CDCEF" w14:textId="66238402" w:rsidR="00F3046B" w:rsidRPr="000A5E81" w:rsidRDefault="009319CA" w:rsidP="000A5E81">
      <w:pPr>
        <w:pStyle w:val="Heading2"/>
        <w:ind w:left="540" w:hanging="540"/>
      </w:pPr>
      <w:bookmarkStart w:id="53" w:name="_Toc47020391"/>
      <w:bookmarkStart w:id="54" w:name="_Toc51968042"/>
      <w:r>
        <w:t>6</w:t>
      </w:r>
      <w:r w:rsidR="000A5E81">
        <w:t>.7.</w:t>
      </w:r>
      <w:r w:rsidR="000A5E81">
        <w:tab/>
      </w:r>
      <w:r w:rsidR="00F3046B" w:rsidRPr="000A5E81">
        <w:t>Risk Mitigation at Decommissioning Stage</w:t>
      </w:r>
      <w:bookmarkEnd w:id="53"/>
      <w:bookmarkEnd w:id="54"/>
    </w:p>
    <w:p w14:paraId="2862262F" w14:textId="39BE5DD8" w:rsidR="00F3046B" w:rsidRDefault="00480754" w:rsidP="009319CA">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In response to the surge of COVID-19 testing and treatment, temporary care facilities may be established, which could shortly thereafter be decommissioned. If this becomes relevant during the project life, environmental and social risks associated with the decommissioning of these temporary facilities will be considered and planned in accordance of the good international practice. Typical set of mitigation measures would include disposal of various types of waste, disinfection and site reinstatement.</w:t>
      </w:r>
    </w:p>
    <w:p w14:paraId="5722FA57" w14:textId="49DE5ADC" w:rsidR="00AF037F" w:rsidRDefault="00AF037F" w:rsidP="009319CA">
      <w:pPr>
        <w:spacing w:after="120" w:line="240" w:lineRule="auto"/>
        <w:jc w:val="both"/>
        <w:rPr>
          <w:rFonts w:ascii="Times New Roman" w:eastAsia="Times New Roman" w:hAnsi="Times New Roman" w:cs="Times New Roman"/>
          <w:sz w:val="23"/>
          <w:szCs w:val="23"/>
        </w:rPr>
      </w:pPr>
    </w:p>
    <w:p w14:paraId="725086AE" w14:textId="68B501F6" w:rsidR="00AF037F" w:rsidRDefault="00AF037F">
      <w:pPr>
        <w:spacing w:after="120"/>
        <w:rPr>
          <w:rFonts w:ascii="Times New Roman" w:hAnsi="Times New Roman" w:cs="Times New Roman"/>
          <w:sz w:val="23"/>
          <w:szCs w:val="23"/>
        </w:rPr>
      </w:pPr>
      <w:r>
        <w:rPr>
          <w:rFonts w:ascii="Times New Roman" w:hAnsi="Times New Roman" w:cs="Times New Roman"/>
          <w:sz w:val="23"/>
          <w:szCs w:val="23"/>
        </w:rPr>
        <w:t>A summary of risks and  mitigation measures is presented in the table below.</w:t>
      </w:r>
      <w:r>
        <w:rPr>
          <w:rFonts w:ascii="Times New Roman" w:hAnsi="Times New Roman" w:cs="Times New Roman"/>
          <w:sz w:val="23"/>
          <w:szCs w:val="23"/>
        </w:rPr>
        <w:br w:type="page"/>
      </w:r>
    </w:p>
    <w:tbl>
      <w:tblPr>
        <w:tblW w:w="9648"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78"/>
        <w:gridCol w:w="767"/>
        <w:gridCol w:w="1669"/>
        <w:gridCol w:w="2212"/>
        <w:gridCol w:w="4222"/>
      </w:tblGrid>
      <w:tr w:rsidR="00AF037F" w:rsidRPr="00AF037F" w14:paraId="0C3F8C39" w14:textId="77777777" w:rsidTr="006C0410">
        <w:trPr>
          <w:tblHeader/>
        </w:trPr>
        <w:tc>
          <w:tcPr>
            <w:tcW w:w="15210" w:type="dxa"/>
            <w:gridSpan w:val="5"/>
            <w:shd w:val="clear" w:color="auto" w:fill="DBE5F2"/>
          </w:tcPr>
          <w:p w14:paraId="28317418" w14:textId="375BFE77" w:rsidR="00AF037F" w:rsidRPr="00AF037F" w:rsidRDefault="00AF037F" w:rsidP="00AF037F">
            <w:pPr>
              <w:tabs>
                <w:tab w:val="left" w:pos="996"/>
              </w:tabs>
              <w:spacing w:after="160" w:line="259" w:lineRule="auto"/>
              <w:rPr>
                <w:rFonts w:ascii="Times New Roman" w:hAnsi="Times New Roman" w:cs="Times New Roman"/>
                <w:b/>
                <w:sz w:val="20"/>
                <w:szCs w:val="20"/>
              </w:rPr>
            </w:pPr>
            <w:r w:rsidRPr="00AF037F">
              <w:rPr>
                <w:rFonts w:ascii="Times New Roman" w:hAnsi="Times New Roman" w:cs="Times New Roman"/>
                <w:b/>
                <w:sz w:val="20"/>
                <w:szCs w:val="20"/>
              </w:rPr>
              <w:tab/>
            </w:r>
            <w:bookmarkStart w:id="55" w:name="_Toc51792834"/>
            <w:r>
              <w:rPr>
                <w:rFonts w:ascii="Times New Roman" w:hAnsi="Times New Roman" w:cs="Times New Roman"/>
                <w:b/>
                <w:sz w:val="20"/>
                <w:szCs w:val="20"/>
              </w:rPr>
              <w:t xml:space="preserve">Table 1. Summary of </w:t>
            </w:r>
            <w:r w:rsidRPr="00AF037F">
              <w:rPr>
                <w:rFonts w:ascii="Times New Roman" w:hAnsi="Times New Roman" w:cs="Times New Roman"/>
                <w:b/>
                <w:sz w:val="20"/>
                <w:szCs w:val="20"/>
              </w:rPr>
              <w:t>Environmental and Social Risk Assessment and Proposed Mitigation Measures</w:t>
            </w:r>
            <w:bookmarkEnd w:id="55"/>
          </w:p>
        </w:tc>
      </w:tr>
      <w:tr w:rsidR="00AF037F" w:rsidRPr="00AF037F" w14:paraId="5EC4A719" w14:textId="77777777" w:rsidTr="006C0410">
        <w:trPr>
          <w:tblHeader/>
        </w:trPr>
        <w:tc>
          <w:tcPr>
            <w:tcW w:w="2250" w:type="dxa"/>
            <w:gridSpan w:val="2"/>
            <w:shd w:val="clear" w:color="auto" w:fill="DBE5F2"/>
          </w:tcPr>
          <w:p w14:paraId="7CF30F77" w14:textId="77777777" w:rsidR="00AF037F" w:rsidRPr="00AF037F" w:rsidRDefault="00AF037F" w:rsidP="00AF037F">
            <w:pPr>
              <w:spacing w:after="160" w:line="259" w:lineRule="auto"/>
              <w:rPr>
                <w:rFonts w:ascii="Times New Roman" w:hAnsi="Times New Roman" w:cs="Times New Roman"/>
                <w:b/>
                <w:sz w:val="20"/>
                <w:szCs w:val="20"/>
              </w:rPr>
            </w:pPr>
            <w:r w:rsidRPr="00AF037F">
              <w:rPr>
                <w:rFonts w:ascii="Times New Roman" w:hAnsi="Times New Roman" w:cs="Times New Roman"/>
                <w:b/>
                <w:sz w:val="20"/>
                <w:szCs w:val="20"/>
              </w:rPr>
              <w:t xml:space="preserve">Name of the component, sub-component </w:t>
            </w:r>
          </w:p>
        </w:tc>
        <w:tc>
          <w:tcPr>
            <w:tcW w:w="2610" w:type="dxa"/>
            <w:shd w:val="clear" w:color="auto" w:fill="DBE5F2"/>
          </w:tcPr>
          <w:p w14:paraId="13A5413E" w14:textId="77777777" w:rsidR="00AF037F" w:rsidRPr="00AF037F" w:rsidRDefault="00AF037F" w:rsidP="00AF037F">
            <w:pPr>
              <w:spacing w:after="160" w:line="259" w:lineRule="auto"/>
              <w:rPr>
                <w:rFonts w:ascii="Times New Roman" w:hAnsi="Times New Roman" w:cs="Times New Roman"/>
                <w:b/>
                <w:sz w:val="20"/>
                <w:szCs w:val="20"/>
              </w:rPr>
            </w:pPr>
            <w:r w:rsidRPr="00AF037F">
              <w:rPr>
                <w:rFonts w:ascii="Times New Roman" w:hAnsi="Times New Roman" w:cs="Times New Roman"/>
                <w:b/>
                <w:sz w:val="20"/>
                <w:szCs w:val="20"/>
              </w:rPr>
              <w:t>Description of activities</w:t>
            </w:r>
          </w:p>
        </w:tc>
        <w:tc>
          <w:tcPr>
            <w:tcW w:w="3510" w:type="dxa"/>
            <w:shd w:val="clear" w:color="auto" w:fill="DBE5F2"/>
          </w:tcPr>
          <w:p w14:paraId="45C4A87C" w14:textId="77777777" w:rsidR="00AF037F" w:rsidRPr="00AF037F" w:rsidRDefault="00AF037F" w:rsidP="00AF037F">
            <w:pPr>
              <w:spacing w:after="160" w:line="259" w:lineRule="auto"/>
              <w:rPr>
                <w:rFonts w:ascii="Times New Roman" w:hAnsi="Times New Roman" w:cs="Times New Roman"/>
                <w:b/>
                <w:sz w:val="20"/>
                <w:szCs w:val="20"/>
              </w:rPr>
            </w:pPr>
            <w:r w:rsidRPr="00AF037F">
              <w:rPr>
                <w:rFonts w:ascii="Times New Roman" w:hAnsi="Times New Roman" w:cs="Times New Roman"/>
                <w:b/>
                <w:sz w:val="20"/>
                <w:szCs w:val="20"/>
              </w:rPr>
              <w:t>Preliminary E&amp;S risk &amp; impact assessment</w:t>
            </w:r>
          </w:p>
          <w:p w14:paraId="24808965" w14:textId="77777777" w:rsidR="00AF037F" w:rsidRPr="00AF037F" w:rsidRDefault="00AF037F" w:rsidP="00AF037F">
            <w:pPr>
              <w:spacing w:after="160" w:line="259" w:lineRule="auto"/>
              <w:rPr>
                <w:rFonts w:ascii="Times New Roman" w:hAnsi="Times New Roman" w:cs="Times New Roman"/>
                <w:b/>
                <w:sz w:val="20"/>
                <w:szCs w:val="20"/>
              </w:rPr>
            </w:pPr>
          </w:p>
        </w:tc>
        <w:tc>
          <w:tcPr>
            <w:tcW w:w="6840" w:type="dxa"/>
            <w:shd w:val="clear" w:color="auto" w:fill="DBE5F2"/>
          </w:tcPr>
          <w:p w14:paraId="7223B431" w14:textId="77777777" w:rsidR="00AF037F" w:rsidRPr="00AF037F" w:rsidRDefault="00AF037F" w:rsidP="00AF037F">
            <w:pPr>
              <w:spacing w:after="160" w:line="259" w:lineRule="auto"/>
              <w:rPr>
                <w:rFonts w:ascii="Times New Roman" w:hAnsi="Times New Roman" w:cs="Times New Roman"/>
                <w:b/>
                <w:sz w:val="20"/>
                <w:szCs w:val="20"/>
              </w:rPr>
            </w:pPr>
            <w:r w:rsidRPr="00AF037F">
              <w:rPr>
                <w:rFonts w:ascii="Times New Roman" w:hAnsi="Times New Roman" w:cs="Times New Roman"/>
                <w:b/>
                <w:sz w:val="20"/>
                <w:szCs w:val="20"/>
              </w:rPr>
              <w:t>Mitigation measures, monitoring and responsibilities</w:t>
            </w:r>
          </w:p>
        </w:tc>
      </w:tr>
      <w:tr w:rsidR="00AF037F" w:rsidRPr="00AF037F" w14:paraId="181A7F2B" w14:textId="77777777" w:rsidTr="006C0410">
        <w:tc>
          <w:tcPr>
            <w:tcW w:w="15210" w:type="dxa"/>
            <w:gridSpan w:val="5"/>
            <w:shd w:val="clear" w:color="auto" w:fill="F2F2F2"/>
          </w:tcPr>
          <w:p w14:paraId="394B481E"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b/>
                <w:sz w:val="20"/>
                <w:szCs w:val="20"/>
              </w:rPr>
              <w:t>Component 1 – Emergency COVID-19 Response</w:t>
            </w:r>
          </w:p>
        </w:tc>
      </w:tr>
      <w:tr w:rsidR="00AF037F" w:rsidRPr="00AF037F" w14:paraId="1AB1C941" w14:textId="77777777" w:rsidTr="006C0410">
        <w:tc>
          <w:tcPr>
            <w:tcW w:w="15210" w:type="dxa"/>
            <w:gridSpan w:val="5"/>
            <w:shd w:val="clear" w:color="auto" w:fill="E2EFD9"/>
          </w:tcPr>
          <w:p w14:paraId="4B8D470C" w14:textId="77777777" w:rsidR="00AF037F" w:rsidRPr="00AF037F" w:rsidRDefault="00AF037F" w:rsidP="00AF037F">
            <w:pPr>
              <w:spacing w:after="160" w:line="259" w:lineRule="auto"/>
              <w:rPr>
                <w:rFonts w:ascii="Times New Roman" w:hAnsi="Times New Roman" w:cs="Times New Roman"/>
                <w:b/>
                <w:bCs/>
                <w:sz w:val="20"/>
                <w:szCs w:val="20"/>
              </w:rPr>
            </w:pPr>
            <w:r w:rsidRPr="00AF037F">
              <w:rPr>
                <w:rFonts w:ascii="Times New Roman" w:hAnsi="Times New Roman" w:cs="Times New Roman"/>
                <w:b/>
                <w:bCs/>
                <w:sz w:val="20"/>
                <w:szCs w:val="20"/>
              </w:rPr>
              <w:t>Subcomponent 1.1: Case Confirmation (EUR 0.9 million) will finance medical supplies and equipment to support strengthening disease surveillance systems and the capacity of selected public health laboratories to confirm cases</w:t>
            </w:r>
          </w:p>
          <w:p w14:paraId="05EB7A91" w14:textId="77777777" w:rsidR="00AF037F" w:rsidRPr="00AF037F" w:rsidRDefault="00AF037F" w:rsidP="00AF037F">
            <w:pPr>
              <w:spacing w:after="160" w:line="259" w:lineRule="auto"/>
              <w:rPr>
                <w:rFonts w:ascii="Times New Roman" w:hAnsi="Times New Roman" w:cs="Times New Roman"/>
                <w:b/>
                <w:bCs/>
                <w:sz w:val="20"/>
                <w:szCs w:val="20"/>
              </w:rPr>
            </w:pPr>
            <w:r w:rsidRPr="00AF037F">
              <w:rPr>
                <w:rFonts w:ascii="Times New Roman" w:hAnsi="Times New Roman" w:cs="Times New Roman"/>
                <w:b/>
                <w:bCs/>
                <w:sz w:val="20"/>
                <w:szCs w:val="20"/>
              </w:rPr>
              <w:t>Subcomponent 1.2: Health System Strengthening (EUR 29.2 million) will finance the strengthening of public health facilities</w:t>
            </w:r>
          </w:p>
          <w:p w14:paraId="35C9D309" w14:textId="77777777" w:rsidR="00AF037F" w:rsidRPr="00AF037F" w:rsidRDefault="00AF037F" w:rsidP="00AF037F">
            <w:pPr>
              <w:spacing w:after="160" w:line="259" w:lineRule="auto"/>
              <w:rPr>
                <w:rFonts w:ascii="Times New Roman" w:hAnsi="Times New Roman" w:cs="Times New Roman"/>
                <w:bCs/>
                <w:sz w:val="20"/>
                <w:szCs w:val="20"/>
              </w:rPr>
            </w:pPr>
            <w:r w:rsidRPr="00AF037F">
              <w:rPr>
                <w:rFonts w:ascii="Times New Roman" w:hAnsi="Times New Roman" w:cs="Times New Roman"/>
                <w:b/>
                <w:bCs/>
                <w:sz w:val="20"/>
                <w:szCs w:val="20"/>
              </w:rPr>
              <w:t>Subcomponent 1.3: Communication Preparedness (EUR 0.3 million)</w:t>
            </w:r>
            <w:r w:rsidRPr="00AF037F">
              <w:rPr>
                <w:rFonts w:ascii="Times New Roman" w:hAnsi="Times New Roman" w:cs="Times New Roman"/>
                <w:bCs/>
                <w:sz w:val="20"/>
                <w:szCs w:val="20"/>
              </w:rPr>
              <w:t xml:space="preserve"> </w:t>
            </w:r>
          </w:p>
        </w:tc>
      </w:tr>
      <w:tr w:rsidR="00AF037F" w:rsidRPr="00AF037F" w14:paraId="0EF12594" w14:textId="77777777" w:rsidTr="006C0410">
        <w:trPr>
          <w:trHeight w:val="655"/>
        </w:trPr>
        <w:tc>
          <w:tcPr>
            <w:tcW w:w="2250" w:type="dxa"/>
            <w:gridSpan w:val="2"/>
            <w:shd w:val="clear" w:color="auto" w:fill="auto"/>
          </w:tcPr>
          <w:p w14:paraId="318272F1"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Medical equipment</w:t>
            </w:r>
          </w:p>
        </w:tc>
        <w:tc>
          <w:tcPr>
            <w:tcW w:w="2610" w:type="dxa"/>
            <w:vMerge w:val="restart"/>
            <w:shd w:val="clear" w:color="auto" w:fill="auto"/>
          </w:tcPr>
          <w:p w14:paraId="74806775" w14:textId="77777777" w:rsidR="00AF037F" w:rsidRPr="00AF037F" w:rsidRDefault="00AF037F" w:rsidP="00AF037F">
            <w:pPr>
              <w:tabs>
                <w:tab w:val="left" w:pos="388"/>
              </w:tabs>
              <w:spacing w:after="160" w:line="259" w:lineRule="auto"/>
              <w:ind w:left="360"/>
              <w:contextualSpacing/>
              <w:rPr>
                <w:rFonts w:ascii="Times New Roman" w:hAnsi="Times New Roman" w:cs="Times New Roman"/>
                <w:sz w:val="20"/>
                <w:szCs w:val="20"/>
              </w:rPr>
            </w:pPr>
            <w:r w:rsidRPr="00AF037F">
              <w:rPr>
                <w:rFonts w:ascii="Times New Roman" w:hAnsi="Times New Roman" w:cs="Times New Roman"/>
                <w:sz w:val="20"/>
                <w:szCs w:val="20"/>
              </w:rPr>
              <w:t>Procurement and supply of:</w:t>
            </w:r>
          </w:p>
          <w:p w14:paraId="7D0DE085" w14:textId="77777777" w:rsidR="00AF037F" w:rsidRPr="00AF037F" w:rsidRDefault="00AF037F" w:rsidP="00AF037F">
            <w:pPr>
              <w:numPr>
                <w:ilvl w:val="0"/>
                <w:numId w:val="104"/>
              </w:numPr>
              <w:tabs>
                <w:tab w:val="left" w:pos="388"/>
              </w:tabs>
              <w:spacing w:after="160" w:line="259" w:lineRule="auto"/>
              <w:contextualSpacing/>
              <w:rPr>
                <w:rFonts w:ascii="Times New Roman" w:hAnsi="Times New Roman" w:cs="Times New Roman"/>
                <w:sz w:val="20"/>
                <w:szCs w:val="20"/>
              </w:rPr>
            </w:pPr>
            <w:r w:rsidRPr="00AF037F">
              <w:rPr>
                <w:rFonts w:ascii="Times New Roman" w:hAnsi="Times New Roman" w:cs="Times New Roman"/>
                <w:sz w:val="20"/>
                <w:szCs w:val="20"/>
              </w:rPr>
              <w:t>PPE</w:t>
            </w:r>
          </w:p>
          <w:p w14:paraId="186B599C" w14:textId="77777777" w:rsidR="00AF037F" w:rsidRPr="00AF037F" w:rsidRDefault="00AF037F" w:rsidP="00AF037F">
            <w:pPr>
              <w:numPr>
                <w:ilvl w:val="0"/>
                <w:numId w:val="104"/>
              </w:numPr>
              <w:tabs>
                <w:tab w:val="left" w:pos="388"/>
              </w:tabs>
              <w:spacing w:after="160" w:line="259" w:lineRule="auto"/>
              <w:contextualSpacing/>
              <w:rPr>
                <w:rFonts w:ascii="Times New Roman" w:hAnsi="Times New Roman" w:cs="Times New Roman"/>
                <w:sz w:val="20"/>
                <w:szCs w:val="20"/>
              </w:rPr>
            </w:pPr>
            <w:r w:rsidRPr="00AF037F">
              <w:rPr>
                <w:rFonts w:ascii="Times New Roman" w:hAnsi="Times New Roman" w:cs="Times New Roman"/>
                <w:sz w:val="20"/>
                <w:szCs w:val="20"/>
              </w:rPr>
              <w:t>hygiene materials,</w:t>
            </w:r>
          </w:p>
          <w:p w14:paraId="695982EC" w14:textId="77777777" w:rsidR="00AF037F" w:rsidRPr="00AF037F" w:rsidRDefault="00AF037F" w:rsidP="00AF037F">
            <w:pPr>
              <w:numPr>
                <w:ilvl w:val="0"/>
                <w:numId w:val="104"/>
              </w:numPr>
              <w:tabs>
                <w:tab w:val="left" w:pos="388"/>
              </w:tabs>
              <w:spacing w:after="160" w:line="259" w:lineRule="auto"/>
              <w:contextualSpacing/>
              <w:rPr>
                <w:rFonts w:ascii="Times New Roman" w:hAnsi="Times New Roman" w:cs="Times New Roman"/>
                <w:sz w:val="20"/>
                <w:szCs w:val="20"/>
              </w:rPr>
            </w:pPr>
            <w:r w:rsidRPr="00AF037F">
              <w:rPr>
                <w:rFonts w:ascii="Times New Roman" w:hAnsi="Times New Roman" w:cs="Times New Roman"/>
                <w:sz w:val="20"/>
                <w:szCs w:val="20"/>
              </w:rPr>
              <w:t xml:space="preserve">COVID-19 test kits, </w:t>
            </w:r>
          </w:p>
          <w:p w14:paraId="2A007BFD" w14:textId="77777777" w:rsidR="00AF037F" w:rsidRPr="00AF037F" w:rsidRDefault="00AF037F" w:rsidP="00AF037F">
            <w:pPr>
              <w:numPr>
                <w:ilvl w:val="0"/>
                <w:numId w:val="104"/>
              </w:numPr>
              <w:tabs>
                <w:tab w:val="left" w:pos="388"/>
              </w:tabs>
              <w:spacing w:after="160" w:line="259" w:lineRule="auto"/>
              <w:contextualSpacing/>
              <w:rPr>
                <w:rFonts w:ascii="Times New Roman" w:hAnsi="Times New Roman" w:cs="Times New Roman"/>
                <w:sz w:val="20"/>
                <w:szCs w:val="20"/>
              </w:rPr>
            </w:pPr>
            <w:r w:rsidRPr="00AF037F">
              <w:rPr>
                <w:rFonts w:ascii="Times New Roman" w:hAnsi="Times New Roman" w:cs="Times New Roman"/>
                <w:sz w:val="20"/>
                <w:szCs w:val="20"/>
              </w:rPr>
              <w:t xml:space="preserve">laboratory reagents, </w:t>
            </w:r>
          </w:p>
          <w:p w14:paraId="6FA17418" w14:textId="77777777" w:rsidR="00AF037F" w:rsidRPr="00AF037F" w:rsidRDefault="00AF037F" w:rsidP="00AF037F">
            <w:pPr>
              <w:numPr>
                <w:ilvl w:val="0"/>
                <w:numId w:val="104"/>
              </w:numPr>
              <w:tabs>
                <w:tab w:val="left" w:pos="388"/>
              </w:tabs>
              <w:spacing w:after="160" w:line="259" w:lineRule="auto"/>
              <w:contextualSpacing/>
              <w:rPr>
                <w:rFonts w:ascii="Times New Roman" w:hAnsi="Times New Roman" w:cs="Times New Roman"/>
                <w:sz w:val="20"/>
                <w:szCs w:val="20"/>
              </w:rPr>
            </w:pPr>
            <w:r w:rsidRPr="00AF037F">
              <w:rPr>
                <w:rFonts w:ascii="Times New Roman" w:hAnsi="Times New Roman" w:cs="Times New Roman"/>
                <w:sz w:val="20"/>
                <w:szCs w:val="20"/>
              </w:rPr>
              <w:t xml:space="preserve">polymerase chain reaction equipment, </w:t>
            </w:r>
          </w:p>
          <w:p w14:paraId="1FEFBF19" w14:textId="77777777" w:rsidR="00AF037F" w:rsidRPr="00AF037F" w:rsidRDefault="00AF037F" w:rsidP="00AF037F">
            <w:pPr>
              <w:numPr>
                <w:ilvl w:val="0"/>
                <w:numId w:val="104"/>
              </w:numPr>
              <w:tabs>
                <w:tab w:val="left" w:pos="388"/>
              </w:tabs>
              <w:spacing w:after="160" w:line="259" w:lineRule="auto"/>
              <w:contextualSpacing/>
              <w:rPr>
                <w:rFonts w:ascii="Times New Roman" w:hAnsi="Times New Roman" w:cs="Times New Roman"/>
                <w:sz w:val="20"/>
                <w:szCs w:val="20"/>
              </w:rPr>
            </w:pPr>
            <w:r w:rsidRPr="00AF037F">
              <w:rPr>
                <w:rFonts w:ascii="Times New Roman" w:hAnsi="Times New Roman" w:cs="Times New Roman"/>
                <w:sz w:val="20"/>
                <w:szCs w:val="20"/>
              </w:rPr>
              <w:t xml:space="preserve">specimen transport kits, </w:t>
            </w:r>
          </w:p>
          <w:p w14:paraId="4B82D7A8" w14:textId="77777777" w:rsidR="00AF037F" w:rsidRPr="00AF037F" w:rsidRDefault="00AF037F" w:rsidP="00AF037F">
            <w:pPr>
              <w:numPr>
                <w:ilvl w:val="0"/>
                <w:numId w:val="104"/>
              </w:numPr>
              <w:tabs>
                <w:tab w:val="left" w:pos="388"/>
              </w:tabs>
              <w:spacing w:after="160" w:line="259" w:lineRule="auto"/>
              <w:contextualSpacing/>
              <w:rPr>
                <w:rFonts w:ascii="Times New Roman" w:hAnsi="Times New Roman" w:cs="Times New Roman"/>
                <w:sz w:val="20"/>
                <w:szCs w:val="20"/>
              </w:rPr>
            </w:pPr>
            <w:r w:rsidRPr="00AF037F">
              <w:rPr>
                <w:rFonts w:ascii="Times New Roman" w:hAnsi="Times New Roman" w:cs="Times New Roman"/>
                <w:sz w:val="20"/>
                <w:szCs w:val="20"/>
              </w:rPr>
              <w:t xml:space="preserve">equipment and medical supplies </w:t>
            </w:r>
          </w:p>
          <w:p w14:paraId="75981CFF" w14:textId="77777777" w:rsidR="00AF037F" w:rsidRPr="00AF037F" w:rsidRDefault="00AF037F" w:rsidP="00AF037F">
            <w:pPr>
              <w:numPr>
                <w:ilvl w:val="0"/>
                <w:numId w:val="104"/>
              </w:numPr>
              <w:tabs>
                <w:tab w:val="left" w:pos="388"/>
              </w:tabs>
              <w:spacing w:after="160" w:line="259" w:lineRule="auto"/>
              <w:contextualSpacing/>
              <w:rPr>
                <w:rFonts w:ascii="Times New Roman" w:hAnsi="Times New Roman" w:cs="Times New Roman"/>
                <w:bCs/>
                <w:sz w:val="20"/>
                <w:szCs w:val="20"/>
              </w:rPr>
            </w:pPr>
            <w:r w:rsidRPr="00AF037F">
              <w:rPr>
                <w:rFonts w:ascii="Times New Roman" w:hAnsi="Times New Roman" w:cs="Times New Roman"/>
                <w:sz w:val="20"/>
                <w:szCs w:val="20"/>
              </w:rPr>
              <w:t xml:space="preserve">light vehicles for safe and rapid transportation of samples </w:t>
            </w:r>
          </w:p>
          <w:p w14:paraId="679D6216" w14:textId="77777777" w:rsidR="00AF037F" w:rsidRPr="00AF037F" w:rsidRDefault="00AF037F" w:rsidP="00AF037F">
            <w:pPr>
              <w:spacing w:after="160" w:line="259" w:lineRule="auto"/>
              <w:rPr>
                <w:rFonts w:ascii="Times New Roman" w:hAnsi="Times New Roman" w:cs="Times New Roman"/>
                <w:sz w:val="20"/>
                <w:szCs w:val="20"/>
              </w:rPr>
            </w:pPr>
          </w:p>
          <w:p w14:paraId="1BC8E526" w14:textId="77777777" w:rsidR="00AF037F" w:rsidRPr="00AF037F" w:rsidRDefault="00AF037F" w:rsidP="00AF037F">
            <w:pPr>
              <w:spacing w:after="160" w:line="259" w:lineRule="auto"/>
              <w:rPr>
                <w:rFonts w:ascii="Times New Roman" w:hAnsi="Times New Roman" w:cs="Times New Roman"/>
                <w:bCs/>
                <w:sz w:val="20"/>
                <w:szCs w:val="20"/>
              </w:rPr>
            </w:pPr>
          </w:p>
        </w:tc>
        <w:tc>
          <w:tcPr>
            <w:tcW w:w="3510" w:type="dxa"/>
            <w:vMerge w:val="restart"/>
            <w:shd w:val="clear" w:color="auto" w:fill="auto"/>
          </w:tcPr>
          <w:p w14:paraId="050B9FA6" w14:textId="77777777" w:rsidR="00AF037F" w:rsidRPr="00AF037F" w:rsidRDefault="00AF037F" w:rsidP="00AF037F">
            <w:pPr>
              <w:spacing w:after="160" w:line="259" w:lineRule="auto"/>
              <w:rPr>
                <w:rFonts w:ascii="Times New Roman" w:hAnsi="Times New Roman" w:cs="Times New Roman"/>
                <w:bCs/>
                <w:sz w:val="20"/>
                <w:szCs w:val="20"/>
              </w:rPr>
            </w:pPr>
            <w:r w:rsidRPr="00AF037F">
              <w:rPr>
                <w:rFonts w:ascii="Times New Roman" w:hAnsi="Times New Roman" w:cs="Times New Roman"/>
                <w:bCs/>
                <w:sz w:val="20"/>
                <w:szCs w:val="20"/>
              </w:rPr>
              <w:t xml:space="preserve">In the </w:t>
            </w:r>
            <w:r w:rsidRPr="00AF037F">
              <w:rPr>
                <w:rFonts w:ascii="Times New Roman" w:hAnsi="Times New Roman" w:cs="Times New Roman"/>
                <w:b/>
                <w:sz w:val="20"/>
                <w:szCs w:val="20"/>
              </w:rPr>
              <w:t>planning and design phase</w:t>
            </w:r>
            <w:r w:rsidRPr="00AF037F">
              <w:rPr>
                <w:rFonts w:ascii="Times New Roman" w:hAnsi="Times New Roman" w:cs="Times New Roman"/>
                <w:bCs/>
                <w:sz w:val="20"/>
                <w:szCs w:val="20"/>
              </w:rPr>
              <w:t xml:space="preserve"> the key environmental and social risks are related to:</w:t>
            </w:r>
          </w:p>
          <w:p w14:paraId="29F869AA"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Procurement of inadequate goods and supplies</w:t>
            </w:r>
          </w:p>
          <w:p w14:paraId="39FA67BD"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Location, type and scale of healthcare facilities and associated waste management facilities, including waste transport routes.</w:t>
            </w:r>
          </w:p>
          <w:p w14:paraId="566A945A"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Proper design and functional layout of healthcare facilities.</w:t>
            </w:r>
          </w:p>
          <w:p w14:paraId="51CA209A"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Lack of communication approach and strategy, which can raise concern, speculations and misinformation among the public.</w:t>
            </w:r>
          </w:p>
          <w:p w14:paraId="5251A0F7" w14:textId="77777777" w:rsidR="00AF037F" w:rsidRPr="00AF037F" w:rsidRDefault="00AF037F" w:rsidP="00AF037F">
            <w:p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 xml:space="preserve">In case of minor civil works, the impacts in the </w:t>
            </w:r>
            <w:r w:rsidRPr="00AF037F">
              <w:rPr>
                <w:rFonts w:ascii="Times New Roman" w:hAnsi="Times New Roman" w:cs="Times New Roman"/>
                <w:b/>
                <w:sz w:val="20"/>
                <w:szCs w:val="20"/>
              </w:rPr>
              <w:t>construction phase</w:t>
            </w:r>
            <w:r w:rsidRPr="00AF037F">
              <w:rPr>
                <w:rFonts w:ascii="Times New Roman" w:hAnsi="Times New Roman" w:cs="Times New Roman"/>
                <w:bCs/>
                <w:sz w:val="20"/>
                <w:szCs w:val="20"/>
              </w:rPr>
              <w:t xml:space="preserve"> are related to:</w:t>
            </w:r>
          </w:p>
          <w:p w14:paraId="20990896"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 xml:space="preserve">Noise emissions and waste from minor construction / refurbishment of ICUs. </w:t>
            </w:r>
          </w:p>
          <w:p w14:paraId="29EB28B4" w14:textId="77777777" w:rsidR="00AF037F" w:rsidRPr="00AF037F" w:rsidRDefault="00AF037F" w:rsidP="00AF037F">
            <w:p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 xml:space="preserve">In the </w:t>
            </w:r>
            <w:r w:rsidRPr="00AF037F">
              <w:rPr>
                <w:rFonts w:ascii="Times New Roman" w:hAnsi="Times New Roman" w:cs="Times New Roman"/>
                <w:b/>
                <w:sz w:val="20"/>
                <w:szCs w:val="20"/>
              </w:rPr>
              <w:t>operational stage</w:t>
            </w:r>
            <w:r w:rsidRPr="00AF037F">
              <w:rPr>
                <w:rFonts w:ascii="Times New Roman" w:hAnsi="Times New Roman" w:cs="Times New Roman"/>
                <w:bCs/>
                <w:sz w:val="20"/>
                <w:szCs w:val="20"/>
              </w:rPr>
              <w:t xml:space="preserve"> the impacts are related to:</w:t>
            </w:r>
          </w:p>
          <w:p w14:paraId="3D853C6F"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Inappropriate management of medical waste that can impact human health and environment.</w:t>
            </w:r>
          </w:p>
          <w:p w14:paraId="3B6C4D42"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Insufficient OHS protection of health workers that can cause increasing number of COVID19 cases among the health workers</w:t>
            </w:r>
          </w:p>
          <w:p w14:paraId="44DCBC23"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Poor response to containment of COVID19, which can result in increase, spread of the disease inside and outside the HCFs.</w:t>
            </w:r>
          </w:p>
          <w:p w14:paraId="632A586A"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 xml:space="preserve">No access to health care services and facilities for marginalized and vulnerable social groups, inaccessibility of facilities and services designed to combat the disease, in a way that undermines the central objectives of the project. </w:t>
            </w:r>
          </w:p>
          <w:p w14:paraId="6A8EC235"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Lack of information</w:t>
            </w:r>
            <w:r w:rsidRPr="00AF037F">
              <w:rPr>
                <w:rFonts w:ascii="Times New Roman" w:hAnsi="Times New Roman" w:cs="Times New Roman"/>
                <w:sz w:val="20"/>
                <w:szCs w:val="20"/>
              </w:rPr>
              <w:t xml:space="preserve"> and stakeholder engagement which may lead to panic and social problems.</w:t>
            </w:r>
          </w:p>
          <w:p w14:paraId="01BD5415" w14:textId="77777777" w:rsidR="00AF037F" w:rsidRPr="00AF037F" w:rsidRDefault="00AF037F" w:rsidP="00AF037F">
            <w:p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rPr>
              <w:t xml:space="preserve">In the </w:t>
            </w:r>
            <w:r w:rsidRPr="00AF037F">
              <w:rPr>
                <w:rFonts w:ascii="Times New Roman" w:hAnsi="Times New Roman" w:cs="Times New Roman"/>
                <w:b/>
                <w:sz w:val="20"/>
                <w:szCs w:val="20"/>
              </w:rPr>
              <w:t>decommissioning phase</w:t>
            </w:r>
            <w:r w:rsidRPr="00AF037F">
              <w:rPr>
                <w:rFonts w:ascii="Times New Roman" w:hAnsi="Times New Roman" w:cs="Times New Roman"/>
                <w:bCs/>
                <w:sz w:val="20"/>
                <w:szCs w:val="20"/>
              </w:rPr>
              <w:t xml:space="preserve"> impact are related to:</w:t>
            </w:r>
          </w:p>
          <w:p w14:paraId="574F6186" w14:textId="77777777" w:rsidR="00AF037F" w:rsidRPr="00AF037F" w:rsidRDefault="00AF037F" w:rsidP="00AF037F">
            <w:pPr>
              <w:numPr>
                <w:ilvl w:val="0"/>
                <w:numId w:val="103"/>
              </w:numPr>
              <w:spacing w:after="160" w:line="259" w:lineRule="auto"/>
              <w:ind w:left="335" w:hanging="270"/>
              <w:rPr>
                <w:rFonts w:ascii="Times New Roman" w:hAnsi="Times New Roman" w:cs="Times New Roman"/>
                <w:bCs/>
                <w:sz w:val="20"/>
                <w:szCs w:val="20"/>
              </w:rPr>
            </w:pPr>
            <w:r w:rsidRPr="00AF037F">
              <w:rPr>
                <w:rFonts w:ascii="Times New Roman" w:hAnsi="Times New Roman" w:cs="Times New Roman"/>
                <w:bCs/>
                <w:sz w:val="20"/>
                <w:szCs w:val="20"/>
                <w:lang w:val="en-GB"/>
              </w:rPr>
              <w:t>In this phase, temporary care facilities may be established, which could shortly thereafter be decommissioned. If this becomes relevant during the project life, environmental and social risks associated with the decommissioning of these temporary facilities will be considered and planned in accordance of the good international practice. Typical set of mitigation measures would include disposal of various types of waste, disinfection and site reinstatement.</w:t>
            </w:r>
          </w:p>
        </w:tc>
        <w:tc>
          <w:tcPr>
            <w:tcW w:w="6840" w:type="dxa"/>
            <w:vMerge w:val="restart"/>
            <w:shd w:val="clear" w:color="auto" w:fill="auto"/>
          </w:tcPr>
          <w:p w14:paraId="1B5D3EDB" w14:textId="77777777" w:rsidR="00AF037F" w:rsidRPr="00AF037F" w:rsidRDefault="00AF037F" w:rsidP="00AF037F">
            <w:pPr>
              <w:numPr>
                <w:ilvl w:val="0"/>
                <w:numId w:val="102"/>
              </w:numPr>
              <w:tabs>
                <w:tab w:val="num" w:pos="430"/>
                <w:tab w:val="left" w:pos="4840"/>
              </w:tabs>
              <w:spacing w:after="160" w:line="259" w:lineRule="auto"/>
              <w:ind w:left="160" w:hanging="46"/>
              <w:rPr>
                <w:rFonts w:ascii="Times New Roman" w:hAnsi="Times New Roman" w:cs="Times New Roman"/>
                <w:bCs/>
                <w:sz w:val="20"/>
                <w:szCs w:val="20"/>
              </w:rPr>
            </w:pPr>
            <w:r w:rsidRPr="00AF037F">
              <w:rPr>
                <w:rFonts w:ascii="Times New Roman" w:hAnsi="Times New Roman" w:cs="Times New Roman"/>
                <w:b/>
                <w:sz w:val="20"/>
                <w:szCs w:val="20"/>
              </w:rPr>
              <w:t>Procurement</w:t>
            </w:r>
            <w:r w:rsidRPr="00AF037F">
              <w:rPr>
                <w:rFonts w:ascii="Times New Roman" w:hAnsi="Times New Roman" w:cs="Times New Roman"/>
                <w:bCs/>
                <w:sz w:val="20"/>
                <w:szCs w:val="20"/>
              </w:rPr>
              <w:t>. The PIU shall ensure that the required technical specifications are met in accordance with WHO guidelines and GIIP. This will involve following:</w:t>
            </w:r>
          </w:p>
          <w:p w14:paraId="634114A0"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Development of technical specifications for equipment and PPE for healthcare workers and non-medical staff in healthcare facilities according to WHO interim guidance on rational use of PPE for coronavirus disease 2019.</w:t>
            </w:r>
          </w:p>
          <w:p w14:paraId="52C11963"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 xml:space="preserve">Implementation of legally prescribed procurement procedures in accordance with the relevant Law on Public Procurement </w:t>
            </w:r>
          </w:p>
          <w:p w14:paraId="54F7CDF2"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Distribution of medical equipment and other goods and supplies ensuring it goes where it is needed most.</w:t>
            </w:r>
          </w:p>
          <w:p w14:paraId="41A494BB" w14:textId="77777777" w:rsidR="00AF037F" w:rsidRPr="00AF037F" w:rsidRDefault="00AF037F" w:rsidP="00AF037F">
            <w:pPr>
              <w:numPr>
                <w:ilvl w:val="0"/>
                <w:numId w:val="102"/>
              </w:numPr>
              <w:tabs>
                <w:tab w:val="num" w:pos="700"/>
                <w:tab w:val="left" w:pos="5027"/>
              </w:tabs>
              <w:spacing w:after="160" w:line="259" w:lineRule="auto"/>
              <w:ind w:left="294" w:hanging="7"/>
              <w:rPr>
                <w:rFonts w:ascii="Times New Roman" w:hAnsi="Times New Roman" w:cs="Times New Roman"/>
                <w:bCs/>
                <w:sz w:val="20"/>
                <w:szCs w:val="20"/>
              </w:rPr>
            </w:pPr>
            <w:r w:rsidRPr="00AF037F">
              <w:rPr>
                <w:rFonts w:ascii="Times New Roman" w:hAnsi="Times New Roman" w:cs="Times New Roman"/>
                <w:b/>
                <w:sz w:val="20"/>
                <w:szCs w:val="20"/>
              </w:rPr>
              <w:t>Location, type and scale of healthcare facilities</w:t>
            </w:r>
            <w:r w:rsidRPr="00AF037F">
              <w:rPr>
                <w:rFonts w:ascii="Times New Roman" w:hAnsi="Times New Roman" w:cs="Times New Roman"/>
                <w:bCs/>
                <w:sz w:val="20"/>
                <w:szCs w:val="20"/>
              </w:rPr>
              <w:t>. PIU shall screen all HCFs where equipment will be distributed for:</w:t>
            </w:r>
          </w:p>
          <w:p w14:paraId="61EA9F46"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i/>
                <w:iCs/>
                <w:sz w:val="20"/>
                <w:szCs w:val="20"/>
              </w:rPr>
              <w:t>Location of facilities</w:t>
            </w:r>
            <w:r w:rsidRPr="00AF037F">
              <w:rPr>
                <w:rFonts w:ascii="Times New Roman" w:hAnsi="Times New Roman" w:cs="Times New Roman"/>
                <w:bCs/>
                <w:sz w:val="20"/>
                <w:szCs w:val="20"/>
              </w:rPr>
              <w:t>: the environmental and social assessment should examine nearby sensitive social receptors such as a residential area or school and availability of municipal services such as public water supply, sewage and waste collection services at the location.</w:t>
            </w:r>
          </w:p>
          <w:p w14:paraId="00ED3C5E"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i/>
                <w:iCs/>
                <w:sz w:val="20"/>
                <w:szCs w:val="20"/>
              </w:rPr>
              <w:t>Type and scale of facilities</w:t>
            </w:r>
            <w:r w:rsidRPr="00AF037F">
              <w:rPr>
                <w:rFonts w:ascii="Times New Roman" w:hAnsi="Times New Roman" w:cs="Times New Roman"/>
                <w:bCs/>
                <w:sz w:val="20"/>
                <w:szCs w:val="20"/>
              </w:rPr>
              <w:t>: The assessment should identify and examine the salient characteristics and carrying/disposal capacity of a targeted facility. The assessment should consider the waste processing and transportation arrangements, operational procedures and working practices, and the required capacity of the type of disposal facility needed for the volume of the wastes generated. For example: a general hospital, a high-level biosafety laboratory for coronavirus testing; a temporary hospital or quarantine area, a pyrolytic incinerator or a hazardous waste landfill for medical waste disposal.</w:t>
            </w:r>
          </w:p>
          <w:p w14:paraId="28317FE6" w14:textId="75463142" w:rsidR="00AF037F" w:rsidRPr="00AF037F" w:rsidRDefault="00AF037F" w:rsidP="00AF037F">
            <w:pPr>
              <w:numPr>
                <w:ilvl w:val="0"/>
                <w:numId w:val="102"/>
              </w:numPr>
              <w:tabs>
                <w:tab w:val="num" w:pos="315"/>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
                <w:sz w:val="20"/>
                <w:szCs w:val="20"/>
              </w:rPr>
              <w:t>Proper design and functionality</w:t>
            </w:r>
            <w:r w:rsidRPr="00AF037F">
              <w:rPr>
                <w:rFonts w:ascii="Times New Roman" w:hAnsi="Times New Roman" w:cs="Times New Roman"/>
                <w:bCs/>
                <w:sz w:val="20"/>
                <w:szCs w:val="20"/>
              </w:rPr>
              <w:t xml:space="preserve"> may involve several aspects: i) structural and equipment safety, universal access</w:t>
            </w:r>
            <w:r w:rsidRPr="00AF037F">
              <w:rPr>
                <w:rFonts w:ascii="Times New Roman" w:hAnsi="Times New Roman" w:cs="Times New Roman"/>
                <w:bCs/>
                <w:sz w:val="20"/>
                <w:szCs w:val="20"/>
                <w:vertAlign w:val="superscript"/>
              </w:rPr>
              <w:footnoteReference w:id="49"/>
            </w:r>
            <w:r w:rsidRPr="00AF037F">
              <w:rPr>
                <w:rFonts w:ascii="Times New Roman" w:hAnsi="Times New Roman" w:cs="Times New Roman"/>
                <w:bCs/>
                <w:sz w:val="20"/>
                <w:szCs w:val="20"/>
              </w:rPr>
              <w:t>; ii) nosocomial infection control</w:t>
            </w:r>
            <w:r w:rsidRPr="00AF037F">
              <w:rPr>
                <w:rFonts w:ascii="Times New Roman" w:hAnsi="Times New Roman" w:cs="Times New Roman"/>
                <w:bCs/>
                <w:sz w:val="20"/>
                <w:szCs w:val="20"/>
                <w:vertAlign w:val="superscript"/>
              </w:rPr>
              <w:footnoteReference w:id="50"/>
            </w:r>
            <w:r w:rsidRPr="00AF037F">
              <w:rPr>
                <w:rFonts w:ascii="Times New Roman" w:hAnsi="Times New Roman" w:cs="Times New Roman"/>
                <w:bCs/>
                <w:sz w:val="20"/>
                <w:szCs w:val="20"/>
              </w:rPr>
              <w:t>; iii) waste segregation, storage and processing</w:t>
            </w:r>
            <w:r w:rsidR="001C50AF">
              <w:rPr>
                <w:rFonts w:ascii="Times New Roman" w:hAnsi="Times New Roman" w:cs="Times New Roman"/>
                <w:bCs/>
                <w:sz w:val="20"/>
                <w:szCs w:val="20"/>
              </w:rPr>
              <w:t xml:space="preserve">, exclusion criteria unde this project establishing ICU in facilities with asbestos roof, </w:t>
            </w:r>
            <w:r w:rsidRPr="00AF037F">
              <w:rPr>
                <w:rFonts w:ascii="Times New Roman" w:hAnsi="Times New Roman" w:cs="Times New Roman"/>
                <w:bCs/>
                <w:sz w:val="20"/>
                <w:szCs w:val="20"/>
              </w:rPr>
              <w:t xml:space="preserve"> PIU shall ensure that the design of ICUs refurbishment shall meet National guidelines for IPC in healthcare facilities taking into account guidance from WHO and/or CDC on COVID-19: (i) WHO guidance for Severe Acute Respiratory Infections Treatment Centre; (ii) WHO interim guidance on infection prevention and control during health care when novel coronavirus (nCov) infection is suspected; (iii) WHO interim guidance Water, sanitation, hygiene, and waste management for the COVID-19 virus; (iv) WHO interim practical manual on Improving infection prevention and control at the health facility; (v) CDC Guideline on preventing transmission of infectious agents in healthcare settings; (vi) CDC Guidelines for environmental infection control in health-care facilities; </w:t>
            </w:r>
          </w:p>
          <w:p w14:paraId="0E04524E" w14:textId="77777777" w:rsidR="00AF037F" w:rsidRPr="00AF037F" w:rsidRDefault="00AF037F" w:rsidP="00AF037F">
            <w:pPr>
              <w:numPr>
                <w:ilvl w:val="0"/>
                <w:numId w:val="102"/>
              </w:numPr>
              <w:tabs>
                <w:tab w:val="num" w:pos="456"/>
                <w:tab w:val="left" w:pos="5027"/>
              </w:tabs>
              <w:spacing w:after="160" w:line="259" w:lineRule="auto"/>
              <w:ind w:left="250" w:hanging="180"/>
              <w:contextualSpacing/>
              <w:rPr>
                <w:rFonts w:ascii="Times New Roman" w:hAnsi="Times New Roman" w:cs="Times New Roman"/>
                <w:bCs/>
                <w:sz w:val="20"/>
                <w:szCs w:val="20"/>
              </w:rPr>
            </w:pPr>
            <w:r w:rsidRPr="00AF037F">
              <w:rPr>
                <w:rFonts w:ascii="Times New Roman" w:hAnsi="Times New Roman" w:cs="Times New Roman"/>
                <w:b/>
                <w:sz w:val="20"/>
                <w:szCs w:val="20"/>
              </w:rPr>
              <w:t xml:space="preserve">Communication approach and strategy: </w:t>
            </w:r>
            <w:r w:rsidRPr="00AF037F">
              <w:rPr>
                <w:rFonts w:ascii="Times New Roman" w:hAnsi="Times New Roman" w:cs="Times New Roman"/>
                <w:bCs/>
                <w:sz w:val="20"/>
                <w:szCs w:val="20"/>
              </w:rPr>
              <w:t xml:space="preserve"> Implement Stakeholder Engagement Plan (SEP) prepared for the Project; implement communication plan and outreach strategy</w:t>
            </w:r>
          </w:p>
          <w:p w14:paraId="56D63EB5" w14:textId="77777777" w:rsidR="00AF037F" w:rsidRPr="00AF037F" w:rsidRDefault="00AF037F" w:rsidP="00AF037F">
            <w:pPr>
              <w:numPr>
                <w:ilvl w:val="0"/>
                <w:numId w:val="102"/>
              </w:numPr>
              <w:tabs>
                <w:tab w:val="num" w:pos="315"/>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
                <w:sz w:val="20"/>
                <w:szCs w:val="20"/>
              </w:rPr>
              <w:t>Civil works.</w:t>
            </w:r>
            <w:r w:rsidRPr="00AF037F">
              <w:rPr>
                <w:rFonts w:ascii="Times New Roman" w:hAnsi="Times New Roman" w:cs="Times New Roman"/>
                <w:bCs/>
                <w:sz w:val="20"/>
                <w:szCs w:val="20"/>
              </w:rPr>
              <w:t xml:space="preserve"> PIU shall ensure that all ICU refurbishment work done at the HCFs under the project will be carried out in compliance with a site-specific ESMP based on the template attached to this ESMF. The site-specific ESMP will include:</w:t>
            </w:r>
          </w:p>
          <w:p w14:paraId="74308912" w14:textId="77777777" w:rsidR="00AF037F" w:rsidRPr="00AF037F" w:rsidRDefault="00AF037F" w:rsidP="00AF037F">
            <w:pPr>
              <w:numPr>
                <w:ilvl w:val="1"/>
                <w:numId w:val="100"/>
              </w:numPr>
              <w:tabs>
                <w:tab w:val="num" w:pos="456"/>
                <w:tab w:val="left" w:pos="5027"/>
              </w:tabs>
              <w:spacing w:after="0" w:line="240"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Environmental risks and issues such as resource efficiency and material supply</w:t>
            </w:r>
          </w:p>
          <w:p w14:paraId="05075B7F" w14:textId="77777777" w:rsidR="00AF037F" w:rsidRPr="00AF037F" w:rsidRDefault="00AF037F" w:rsidP="00AF037F">
            <w:pPr>
              <w:numPr>
                <w:ilvl w:val="1"/>
                <w:numId w:val="100"/>
              </w:numPr>
              <w:tabs>
                <w:tab w:val="num" w:pos="456"/>
                <w:tab w:val="left" w:pos="5027"/>
              </w:tabs>
              <w:spacing w:after="0" w:line="240"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Construction related solid wastes, wastewater, noise, dust and emission management</w:t>
            </w:r>
          </w:p>
          <w:p w14:paraId="064DD69B" w14:textId="77777777" w:rsidR="00AF037F" w:rsidRPr="00AF037F" w:rsidRDefault="00AF037F" w:rsidP="00AF037F">
            <w:pPr>
              <w:numPr>
                <w:ilvl w:val="1"/>
                <w:numId w:val="100"/>
              </w:numPr>
              <w:tabs>
                <w:tab w:val="num" w:pos="456"/>
                <w:tab w:val="left" w:pos="5027"/>
              </w:tabs>
              <w:spacing w:after="0" w:line="240"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Hazardous materials management</w:t>
            </w:r>
          </w:p>
          <w:p w14:paraId="732EA603" w14:textId="77777777" w:rsidR="00AF037F" w:rsidRPr="00AF037F" w:rsidRDefault="00AF037F" w:rsidP="00AF037F">
            <w:pPr>
              <w:numPr>
                <w:ilvl w:val="1"/>
                <w:numId w:val="100"/>
              </w:numPr>
              <w:tabs>
                <w:tab w:val="num" w:pos="456"/>
                <w:tab w:val="left" w:pos="5027"/>
              </w:tabs>
              <w:spacing w:after="0" w:line="240"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Occupational Health and Safety (OHS) issues</w:t>
            </w:r>
          </w:p>
          <w:p w14:paraId="5FA3B9A6" w14:textId="77777777" w:rsidR="00AF037F" w:rsidRPr="00AF037F" w:rsidRDefault="00AF037F" w:rsidP="00AF037F">
            <w:pPr>
              <w:numPr>
                <w:ilvl w:val="1"/>
                <w:numId w:val="100"/>
              </w:numPr>
              <w:tabs>
                <w:tab w:val="num" w:pos="456"/>
                <w:tab w:val="left" w:pos="5027"/>
              </w:tabs>
              <w:spacing w:after="0" w:line="240"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 xml:space="preserve">Security personnel management, </w:t>
            </w:r>
          </w:p>
          <w:p w14:paraId="2715F930" w14:textId="77777777" w:rsidR="00AF037F" w:rsidRPr="00AF037F" w:rsidRDefault="00AF037F" w:rsidP="00AF037F">
            <w:pPr>
              <w:numPr>
                <w:ilvl w:val="1"/>
                <w:numId w:val="100"/>
              </w:numPr>
              <w:tabs>
                <w:tab w:val="num" w:pos="456"/>
                <w:tab w:val="left" w:pos="5027"/>
              </w:tabs>
              <w:spacing w:after="0" w:line="240"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Labor and working conditions.</w:t>
            </w:r>
          </w:p>
          <w:p w14:paraId="11055EC9" w14:textId="77777777" w:rsidR="00AF037F" w:rsidRPr="00AF037F" w:rsidRDefault="00AF037F" w:rsidP="00AF037F">
            <w:pPr>
              <w:tabs>
                <w:tab w:val="left" w:pos="5027"/>
              </w:tabs>
              <w:spacing w:after="0" w:line="240"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The ESMP will form part of the Contract and the ESMF will be part of the bidding document.</w:t>
            </w:r>
          </w:p>
          <w:p w14:paraId="16120F47" w14:textId="77777777" w:rsidR="00AF037F" w:rsidRPr="00AF037F" w:rsidRDefault="00AF037F" w:rsidP="00AF037F">
            <w:pPr>
              <w:tabs>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The Borrower will require the contractor to follow Labor management and working conditions as defined in the “Labor Management Procedures” (LMP) presented in Annex 6.</w:t>
            </w:r>
          </w:p>
          <w:p w14:paraId="4DE0CA7E" w14:textId="77777777" w:rsidR="00AF037F" w:rsidRPr="00AF037F" w:rsidRDefault="00AF037F" w:rsidP="00AF037F">
            <w:pPr>
              <w:numPr>
                <w:ilvl w:val="0"/>
                <w:numId w:val="102"/>
              </w:numPr>
              <w:tabs>
                <w:tab w:val="num" w:pos="315"/>
                <w:tab w:val="left" w:pos="520"/>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
                <w:sz w:val="20"/>
                <w:szCs w:val="20"/>
              </w:rPr>
              <w:t xml:space="preserve">Waste management practices. </w:t>
            </w:r>
            <w:r w:rsidRPr="00AF037F">
              <w:rPr>
                <w:rFonts w:ascii="Times New Roman" w:hAnsi="Times New Roman" w:cs="Times New Roman"/>
                <w:bCs/>
                <w:sz w:val="20"/>
                <w:szCs w:val="20"/>
              </w:rPr>
              <w:t>PIU will lead the work to ensure the following:</w:t>
            </w:r>
          </w:p>
          <w:p w14:paraId="43C52A5A"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Each HCF is operated in accordance with the ICWMP prepared for the project (Annex IV)</w:t>
            </w:r>
          </w:p>
          <w:p w14:paraId="7DF68BB8" w14:textId="567EFCD3"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 xml:space="preserve">Waste segregation, packaging, collection, storage disposal, and transport is conducted in compliance with the </w:t>
            </w:r>
            <w:r w:rsidR="00A74055">
              <w:rPr>
                <w:rFonts w:ascii="Times New Roman" w:hAnsi="Times New Roman" w:cs="Times New Roman"/>
                <w:bCs/>
                <w:sz w:val="20"/>
                <w:szCs w:val="20"/>
              </w:rPr>
              <w:t xml:space="preserve">national legislation, </w:t>
            </w:r>
            <w:r w:rsidRPr="00AF037F">
              <w:rPr>
                <w:rFonts w:ascii="Times New Roman" w:hAnsi="Times New Roman" w:cs="Times New Roman"/>
                <w:bCs/>
                <w:sz w:val="20"/>
                <w:szCs w:val="20"/>
              </w:rPr>
              <w:t>ICWMP and WHO COVID-19 Guidelines</w:t>
            </w:r>
          </w:p>
          <w:p w14:paraId="765B078E" w14:textId="20DCA57E"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 xml:space="preserve">Onsite waste management and disposal will be reviewed regularly and training on protocols contained in the ICWMP conducted on a </w:t>
            </w:r>
            <w:r w:rsidR="00A74055">
              <w:rPr>
                <w:rFonts w:ascii="Times New Roman" w:hAnsi="Times New Roman" w:cs="Times New Roman"/>
                <w:bCs/>
                <w:sz w:val="20"/>
                <w:szCs w:val="20"/>
              </w:rPr>
              <w:t xml:space="preserve">monthly </w:t>
            </w:r>
            <w:r w:rsidRPr="00AF037F">
              <w:rPr>
                <w:rFonts w:ascii="Times New Roman" w:hAnsi="Times New Roman" w:cs="Times New Roman"/>
                <w:bCs/>
                <w:sz w:val="20"/>
                <w:szCs w:val="20"/>
              </w:rPr>
              <w:t xml:space="preserve"> basis</w:t>
            </w:r>
          </w:p>
          <w:p w14:paraId="1D3DBA37"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The PIU will audit any off-site waste disposal required on a monthly basis and institute any remedial measures required to ensure compliance, and</w:t>
            </w:r>
          </w:p>
          <w:p w14:paraId="641D8B8C"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Waste generation, minimization, reuse and recycling are practiced where practical in the COVID-19 context.</w:t>
            </w:r>
          </w:p>
          <w:p w14:paraId="5C7F6335" w14:textId="77777777" w:rsidR="00AF037F" w:rsidRPr="00AF037F" w:rsidRDefault="00AF037F" w:rsidP="00AF037F">
            <w:pPr>
              <w:numPr>
                <w:ilvl w:val="0"/>
                <w:numId w:val="102"/>
              </w:numPr>
              <w:tabs>
                <w:tab w:val="num" w:pos="315"/>
                <w:tab w:val="left" w:pos="430"/>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
                <w:sz w:val="20"/>
                <w:szCs w:val="20"/>
              </w:rPr>
              <w:t xml:space="preserve">Protecting of healthcare workers. </w:t>
            </w:r>
            <w:r w:rsidRPr="00AF037F">
              <w:rPr>
                <w:rFonts w:ascii="Times New Roman" w:hAnsi="Times New Roman" w:cs="Times New Roman"/>
                <w:sz w:val="20"/>
                <w:szCs w:val="20"/>
              </w:rPr>
              <w:t xml:space="preserve">MoHLSP </w:t>
            </w:r>
            <w:r w:rsidRPr="00AF037F">
              <w:rPr>
                <w:rFonts w:ascii="Times New Roman" w:hAnsi="Times New Roman" w:cs="Times New Roman"/>
                <w:bCs/>
                <w:sz w:val="20"/>
                <w:szCs w:val="20"/>
              </w:rPr>
              <w:t xml:space="preserve"> and HCFs shall ensure the following:</w:t>
            </w:r>
          </w:p>
          <w:p w14:paraId="1E0DD0EE"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Regular delivery and proper storage of goods, including samples, pharmaceuticals, disinfectant, reagents, other hazardous materials, PPEs, etc.;</w:t>
            </w:r>
          </w:p>
          <w:p w14:paraId="13150ACA"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 xml:space="preserve">Ensure protocols for regular disinfection of public spaces, wards, ICUs, equipment, tools, and waste are in place and followed; </w:t>
            </w:r>
          </w:p>
          <w:p w14:paraId="294B9012"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Ensure hand washing and other sanitary stations are always supplied with clean water, soap, and disinfectant;</w:t>
            </w:r>
          </w:p>
          <w:p w14:paraId="52E2CE37"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Ensure equipment such as autoclaves are in working order; and</w:t>
            </w:r>
          </w:p>
          <w:p w14:paraId="620DFF5A"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Provide regular testing to healthcare workers routinely in contact with COVID-19 patients.</w:t>
            </w:r>
          </w:p>
          <w:p w14:paraId="4E0A04B3"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 xml:space="preserve">Ensure that labor conditions for healthcare workers are in line with LMP </w:t>
            </w:r>
          </w:p>
          <w:p w14:paraId="71631B2B"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Ensure that healthcare workers have access to the HCF grievance mechanism. Refer to LMP in Annex 6 for issues related to raising concern about workplace health and safety.</w:t>
            </w:r>
          </w:p>
          <w:p w14:paraId="02164027" w14:textId="77777777" w:rsidR="00AF037F" w:rsidRPr="00AF037F" w:rsidRDefault="00AF037F" w:rsidP="00AF037F">
            <w:pPr>
              <w:numPr>
                <w:ilvl w:val="0"/>
                <w:numId w:val="102"/>
              </w:numPr>
              <w:tabs>
                <w:tab w:val="num" w:pos="315"/>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
                <w:sz w:val="20"/>
                <w:szCs w:val="20"/>
              </w:rPr>
              <w:t xml:space="preserve">Containment of COVID-19. </w:t>
            </w:r>
            <w:r w:rsidRPr="00AF037F">
              <w:rPr>
                <w:rFonts w:ascii="Times New Roman" w:hAnsi="Times New Roman" w:cs="Times New Roman"/>
                <w:bCs/>
                <w:sz w:val="20"/>
                <w:szCs w:val="20"/>
              </w:rPr>
              <w:t xml:space="preserve">PIU </w:t>
            </w:r>
            <w:r w:rsidRPr="00AF037F">
              <w:rPr>
                <w:rFonts w:ascii="Times New Roman" w:hAnsi="Times New Roman" w:cs="Times New Roman"/>
                <w:sz w:val="20"/>
                <w:szCs w:val="20"/>
              </w:rPr>
              <w:t>and</w:t>
            </w:r>
            <w:r w:rsidRPr="00AF037F">
              <w:rPr>
                <w:rFonts w:ascii="Times New Roman" w:hAnsi="Times New Roman" w:cs="Times New Roman"/>
                <w:bCs/>
                <w:sz w:val="20"/>
                <w:szCs w:val="20"/>
              </w:rPr>
              <w:t xml:space="preserve"> HCFs shall ensure the following:</w:t>
            </w:r>
          </w:p>
          <w:p w14:paraId="2AA7D1A4"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Quarantine procedures for COVID-19 patients are maintained;</w:t>
            </w:r>
          </w:p>
          <w:p w14:paraId="03224046"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Patients in quarantine are not discriminated due to socioeconomic status, level of education, gender, disabilities and any other vulnerabilities.</w:t>
            </w:r>
          </w:p>
          <w:p w14:paraId="540870AE"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When practical, COVID-19 patients are given access to phone or other means of contact with family and friends to lessen the isolation of quarantine;</w:t>
            </w:r>
          </w:p>
          <w:p w14:paraId="62D7A657"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Patients in quarantine have access to development and project related information and should be able to take part in consultation through appropriate means</w:t>
            </w:r>
          </w:p>
          <w:p w14:paraId="0615545D"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The public is regularly updated on the situation and reminded of protocols to prevent the spread of COVID-19; and</w:t>
            </w:r>
          </w:p>
          <w:p w14:paraId="7B5237D1"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Members of the general public (family and friends) who have been exposed to confirmed COVID-19 patients are tested when practical.</w:t>
            </w:r>
          </w:p>
          <w:p w14:paraId="1C344A6F" w14:textId="77777777" w:rsidR="00AF037F" w:rsidRPr="00AF037F" w:rsidRDefault="00AF037F" w:rsidP="00AF037F">
            <w:pPr>
              <w:tabs>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 xml:space="preserve">WHO quarantine guidelines can be found at: </w:t>
            </w:r>
            <w:hyperlink r:id="rId26" w:history="1">
              <w:r w:rsidRPr="00AF037F">
                <w:rPr>
                  <w:rFonts w:ascii="Times New Roman" w:hAnsi="Times New Roman" w:cs="Times New Roman"/>
                  <w:bCs/>
                  <w:color w:val="0563C1"/>
                  <w:sz w:val="20"/>
                  <w:szCs w:val="20"/>
                  <w:u w:val="single"/>
                </w:rPr>
                <w:t>https://apps.who.int/iris/rest/bitstreams/1272428/retrieve</w:t>
              </w:r>
            </w:hyperlink>
            <w:r w:rsidRPr="00AF037F">
              <w:rPr>
                <w:rFonts w:ascii="Times New Roman" w:hAnsi="Times New Roman" w:cs="Times New Roman"/>
                <w:bCs/>
                <w:sz w:val="20"/>
                <w:szCs w:val="20"/>
              </w:rPr>
              <w:t xml:space="preserve"> </w:t>
            </w:r>
          </w:p>
          <w:p w14:paraId="1D184165" w14:textId="77777777" w:rsidR="00AF037F" w:rsidRPr="00AF037F" w:rsidRDefault="00AF037F" w:rsidP="00AF037F">
            <w:pPr>
              <w:tabs>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 xml:space="preserve">For detailed HCF infection and prevention control protocol are provided in the Annexes V and while WASH protocol guidelines are available from WHO at </w:t>
            </w:r>
            <w:hyperlink r:id="rId27" w:history="1">
              <w:r w:rsidRPr="00AF037F">
                <w:rPr>
                  <w:rFonts w:ascii="Times New Roman" w:hAnsi="Times New Roman" w:cs="Times New Roman"/>
                  <w:bCs/>
                  <w:color w:val="0563C1"/>
                  <w:sz w:val="20"/>
                  <w:szCs w:val="20"/>
                  <w:u w:val="single"/>
                </w:rPr>
                <w:t>https://www.who.int/publications/i/item/water-sanitation-hygiene-and-waste-management-for-covid-19-technical-brief-03-march-2020</w:t>
              </w:r>
            </w:hyperlink>
            <w:r w:rsidRPr="00AF037F">
              <w:rPr>
                <w:rFonts w:ascii="Times New Roman" w:hAnsi="Times New Roman" w:cs="Times New Roman"/>
                <w:bCs/>
                <w:sz w:val="20"/>
                <w:szCs w:val="20"/>
              </w:rPr>
              <w:t xml:space="preserve"> </w:t>
            </w:r>
          </w:p>
          <w:p w14:paraId="46917497" w14:textId="77777777" w:rsidR="00AF037F" w:rsidRPr="00AF037F" w:rsidRDefault="00AF037F" w:rsidP="00AF037F">
            <w:pPr>
              <w:numPr>
                <w:ilvl w:val="0"/>
                <w:numId w:val="102"/>
              </w:numPr>
              <w:tabs>
                <w:tab w:val="num" w:pos="315"/>
                <w:tab w:val="left" w:pos="346"/>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
                <w:sz w:val="20"/>
                <w:szCs w:val="20"/>
              </w:rPr>
              <w:t>Vulnerable</w:t>
            </w:r>
            <w:r w:rsidRPr="00AF037F">
              <w:rPr>
                <w:rFonts w:ascii="Times New Roman" w:hAnsi="Times New Roman" w:cs="Times New Roman"/>
                <w:b/>
                <w:bCs/>
                <w:sz w:val="20"/>
                <w:szCs w:val="20"/>
              </w:rPr>
              <w:t xml:space="preserve"> groups access to health care services and facilities:</w:t>
            </w:r>
            <w:r w:rsidRPr="00AF037F">
              <w:rPr>
                <w:rFonts w:ascii="Times New Roman" w:hAnsi="Times New Roman" w:cs="Times New Roman"/>
                <w:b/>
                <w:bCs/>
                <w:i/>
                <w:iCs/>
                <w:sz w:val="20"/>
                <w:szCs w:val="20"/>
              </w:rPr>
              <w:t xml:space="preserve"> </w:t>
            </w:r>
          </w:p>
          <w:p w14:paraId="5532A7D6"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PIUs and HCFs shall commit to the provision of services and supplies to all people, regardless of their social status based on the urgency of the need,</w:t>
            </w:r>
          </w:p>
          <w:p w14:paraId="135D9490" w14:textId="77777777" w:rsidR="00AF037F" w:rsidRPr="00AF037F" w:rsidRDefault="00AF037F" w:rsidP="00AF037F">
            <w:pPr>
              <w:numPr>
                <w:ilvl w:val="1"/>
                <w:numId w:val="100"/>
              </w:numPr>
              <w:tabs>
                <w:tab w:val="num" w:pos="315"/>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Make information available to health service providers on where SEA/SH psychosocial support and emergency medical services can be accessed;</w:t>
            </w:r>
          </w:p>
          <w:p w14:paraId="0819074C" w14:textId="77777777" w:rsidR="00AF037F" w:rsidRPr="00AF037F" w:rsidRDefault="00AF037F" w:rsidP="00AF037F">
            <w:pPr>
              <w:numPr>
                <w:ilvl w:val="1"/>
                <w:numId w:val="100"/>
              </w:numPr>
              <w:tabs>
                <w:tab w:val="num" w:pos="315"/>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Awareness about and access to GRM.</w:t>
            </w:r>
          </w:p>
          <w:p w14:paraId="43399DD0" w14:textId="77777777" w:rsidR="00AF037F" w:rsidRPr="00AF037F" w:rsidRDefault="00AF037F" w:rsidP="00AF037F">
            <w:pPr>
              <w:numPr>
                <w:ilvl w:val="0"/>
                <w:numId w:val="102"/>
              </w:numPr>
              <w:tabs>
                <w:tab w:val="num" w:pos="315"/>
                <w:tab w:val="left" w:pos="5027"/>
              </w:tabs>
              <w:spacing w:after="160" w:line="259" w:lineRule="auto"/>
              <w:ind w:left="294" w:hanging="180"/>
              <w:rPr>
                <w:rFonts w:ascii="Times New Roman" w:hAnsi="Times New Roman" w:cs="Times New Roman"/>
                <w:sz w:val="20"/>
                <w:szCs w:val="20"/>
              </w:rPr>
            </w:pPr>
            <w:r w:rsidRPr="00AF037F">
              <w:rPr>
                <w:rFonts w:ascii="Times New Roman" w:hAnsi="Times New Roman" w:cs="Times New Roman"/>
                <w:b/>
                <w:sz w:val="20"/>
                <w:szCs w:val="20"/>
              </w:rPr>
              <w:t>Stakeholder</w:t>
            </w:r>
            <w:r w:rsidRPr="00AF037F">
              <w:rPr>
                <w:rFonts w:ascii="Times New Roman" w:hAnsi="Times New Roman" w:cs="Times New Roman"/>
                <w:b/>
                <w:bCs/>
                <w:i/>
                <w:iCs/>
                <w:sz w:val="20"/>
                <w:szCs w:val="20"/>
              </w:rPr>
              <w:t xml:space="preserve"> Engagement and Grievance Mechanism: </w:t>
            </w:r>
          </w:p>
          <w:p w14:paraId="14681F0A"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Continued engagement with stakeholders on the operation of the HCF and other project related activities as per the SEP;</w:t>
            </w:r>
          </w:p>
          <w:p w14:paraId="797B7A60"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Information dissemination/awareness as per the “Risk communication and community engagement strategies for COVID-19 in RS” and “Risk communication, community engagement for specific communities in FBiH”;</w:t>
            </w:r>
          </w:p>
          <w:p w14:paraId="1112BA7A"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
                <w:bCs/>
                <w:sz w:val="20"/>
                <w:szCs w:val="20"/>
              </w:rPr>
            </w:pPr>
            <w:r w:rsidRPr="00AF037F">
              <w:rPr>
                <w:rFonts w:ascii="Times New Roman" w:hAnsi="Times New Roman" w:cs="Times New Roman"/>
                <w:bCs/>
                <w:sz w:val="20"/>
                <w:szCs w:val="20"/>
              </w:rPr>
              <w:t>Awareness about and access to grievance mechanism.</w:t>
            </w:r>
          </w:p>
          <w:p w14:paraId="168888B4" w14:textId="77777777" w:rsidR="00AF037F" w:rsidRPr="00AF037F" w:rsidRDefault="00AF037F" w:rsidP="00AF037F">
            <w:pPr>
              <w:numPr>
                <w:ilvl w:val="0"/>
                <w:numId w:val="102"/>
              </w:numPr>
              <w:tabs>
                <w:tab w:val="num" w:pos="315"/>
                <w:tab w:val="left" w:pos="520"/>
              </w:tabs>
              <w:spacing w:after="160" w:line="259" w:lineRule="auto"/>
              <w:ind w:left="294" w:hanging="180"/>
              <w:rPr>
                <w:rFonts w:ascii="Times New Roman" w:hAnsi="Times New Roman" w:cs="Times New Roman"/>
                <w:sz w:val="20"/>
                <w:szCs w:val="20"/>
              </w:rPr>
            </w:pPr>
            <w:r w:rsidRPr="00AF037F">
              <w:rPr>
                <w:rFonts w:ascii="Times New Roman" w:hAnsi="Times New Roman" w:cs="Times New Roman"/>
                <w:b/>
                <w:sz w:val="20"/>
                <w:szCs w:val="20"/>
              </w:rPr>
              <w:t>Deactivation</w:t>
            </w:r>
            <w:r w:rsidRPr="00AF037F">
              <w:rPr>
                <w:rFonts w:ascii="Times New Roman" w:hAnsi="Times New Roman" w:cs="Times New Roman"/>
                <w:b/>
                <w:bCs/>
                <w:i/>
                <w:iCs/>
                <w:sz w:val="20"/>
                <w:szCs w:val="20"/>
              </w:rPr>
              <w:t xml:space="preserve"> of any temporary healthcare facilities or hospital waste management facilities</w:t>
            </w:r>
            <w:r w:rsidRPr="00AF037F">
              <w:rPr>
                <w:rFonts w:ascii="Times New Roman" w:hAnsi="Times New Roman" w:cs="Times New Roman"/>
                <w:sz w:val="20"/>
                <w:szCs w:val="20"/>
              </w:rPr>
              <w:t xml:space="preserve"> after the outbreak is declared, shall be done in accordance with regulatory deactivation procedures and international best practices. Annex </w:t>
            </w:r>
            <w:r w:rsidRPr="00AF037F">
              <w:rPr>
                <w:rFonts w:ascii="Times New Roman" w:hAnsi="Times New Roman" w:cs="Times New Roman"/>
                <w:sz w:val="20"/>
                <w:szCs w:val="20"/>
              </w:rPr>
              <w:fldChar w:fldCharType="begin"/>
            </w:r>
            <w:r w:rsidRPr="00AF037F">
              <w:rPr>
                <w:rFonts w:ascii="Times New Roman" w:hAnsi="Times New Roman" w:cs="Times New Roman"/>
                <w:sz w:val="20"/>
                <w:szCs w:val="20"/>
              </w:rPr>
              <w:instrText xml:space="preserve"> REF _Ref45389014 \r \h  \* MERGEFORMAT </w:instrText>
            </w:r>
            <w:r w:rsidRPr="00AF037F">
              <w:rPr>
                <w:rFonts w:ascii="Times New Roman" w:hAnsi="Times New Roman" w:cs="Times New Roman"/>
                <w:sz w:val="20"/>
                <w:szCs w:val="20"/>
              </w:rPr>
            </w:r>
            <w:r w:rsidRPr="00AF037F">
              <w:rPr>
                <w:rFonts w:ascii="Times New Roman" w:hAnsi="Times New Roman" w:cs="Times New Roman"/>
                <w:sz w:val="20"/>
                <w:szCs w:val="20"/>
              </w:rPr>
              <w:fldChar w:fldCharType="separate"/>
            </w:r>
            <w:r w:rsidRPr="00AF037F">
              <w:rPr>
                <w:rFonts w:ascii="Times New Roman" w:hAnsi="Times New Roman" w:cs="Times New Roman"/>
                <w:sz w:val="20"/>
                <w:szCs w:val="20"/>
              </w:rPr>
              <w:t>III</w:t>
            </w:r>
            <w:r w:rsidRPr="00AF037F">
              <w:rPr>
                <w:rFonts w:ascii="Times New Roman" w:hAnsi="Times New Roman" w:cs="Times New Roman"/>
                <w:sz w:val="20"/>
                <w:szCs w:val="20"/>
              </w:rPr>
              <w:fldChar w:fldCharType="end"/>
            </w:r>
            <w:r w:rsidRPr="00AF037F">
              <w:rPr>
                <w:rFonts w:ascii="Times New Roman" w:hAnsi="Times New Roman" w:cs="Times New Roman"/>
                <w:sz w:val="20"/>
                <w:szCs w:val="20"/>
              </w:rPr>
              <w:t xml:space="preserve"> presents guidance on due mitigation measures which will be covered under the sub-project specific ESMPs that would be developed. </w:t>
            </w:r>
          </w:p>
        </w:tc>
      </w:tr>
      <w:tr w:rsidR="00AF037F" w:rsidRPr="00AF037F" w14:paraId="5BD796D0" w14:textId="77777777" w:rsidTr="006C0410">
        <w:tc>
          <w:tcPr>
            <w:tcW w:w="2250" w:type="dxa"/>
            <w:gridSpan w:val="2"/>
            <w:shd w:val="clear" w:color="auto" w:fill="auto"/>
          </w:tcPr>
          <w:p w14:paraId="543B5D7B"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Laboratory equipment</w:t>
            </w:r>
          </w:p>
        </w:tc>
        <w:tc>
          <w:tcPr>
            <w:tcW w:w="2610" w:type="dxa"/>
            <w:vMerge/>
            <w:shd w:val="clear" w:color="auto" w:fill="auto"/>
          </w:tcPr>
          <w:p w14:paraId="047E12CD"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73A3F126" w14:textId="77777777" w:rsidR="00AF037F" w:rsidRPr="00AF037F" w:rsidRDefault="00AF037F" w:rsidP="00AF037F">
            <w:pPr>
              <w:spacing w:after="160" w:line="259" w:lineRule="auto"/>
              <w:rPr>
                <w:rFonts w:ascii="Times New Roman" w:hAnsi="Times New Roman" w:cs="Times New Roman"/>
                <w:b/>
                <w:sz w:val="20"/>
                <w:szCs w:val="20"/>
              </w:rPr>
            </w:pPr>
          </w:p>
        </w:tc>
        <w:tc>
          <w:tcPr>
            <w:tcW w:w="6840" w:type="dxa"/>
            <w:vMerge/>
            <w:shd w:val="clear" w:color="auto" w:fill="auto"/>
          </w:tcPr>
          <w:p w14:paraId="73674539" w14:textId="77777777" w:rsidR="00AF037F" w:rsidRPr="00AF037F" w:rsidRDefault="00AF037F" w:rsidP="00AF037F">
            <w:pPr>
              <w:tabs>
                <w:tab w:val="left" w:pos="5027"/>
              </w:tabs>
              <w:spacing w:after="160" w:line="259" w:lineRule="auto"/>
              <w:ind w:left="294" w:hanging="180"/>
              <w:rPr>
                <w:rFonts w:ascii="Times New Roman" w:hAnsi="Times New Roman" w:cs="Times New Roman"/>
                <w:b/>
                <w:bCs/>
                <w:sz w:val="20"/>
                <w:szCs w:val="20"/>
              </w:rPr>
            </w:pPr>
          </w:p>
        </w:tc>
      </w:tr>
      <w:tr w:rsidR="00AF037F" w:rsidRPr="00AF037F" w14:paraId="03D84D3A" w14:textId="77777777" w:rsidTr="006C0410">
        <w:tc>
          <w:tcPr>
            <w:tcW w:w="2250" w:type="dxa"/>
            <w:gridSpan w:val="2"/>
            <w:shd w:val="clear" w:color="auto" w:fill="auto"/>
          </w:tcPr>
          <w:p w14:paraId="78C1942F"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Protective equipment</w:t>
            </w:r>
          </w:p>
        </w:tc>
        <w:tc>
          <w:tcPr>
            <w:tcW w:w="2610" w:type="dxa"/>
            <w:vMerge/>
            <w:shd w:val="clear" w:color="auto" w:fill="auto"/>
          </w:tcPr>
          <w:p w14:paraId="355EBB1F"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0E3D6B68" w14:textId="77777777" w:rsidR="00AF037F" w:rsidRPr="00AF037F" w:rsidRDefault="00AF037F" w:rsidP="00AF037F">
            <w:pPr>
              <w:spacing w:after="160" w:line="259" w:lineRule="auto"/>
              <w:rPr>
                <w:rFonts w:ascii="Times New Roman" w:hAnsi="Times New Roman" w:cs="Times New Roman"/>
                <w:b/>
                <w:sz w:val="20"/>
                <w:szCs w:val="20"/>
              </w:rPr>
            </w:pPr>
          </w:p>
        </w:tc>
        <w:tc>
          <w:tcPr>
            <w:tcW w:w="6840" w:type="dxa"/>
            <w:vMerge/>
            <w:shd w:val="clear" w:color="auto" w:fill="auto"/>
          </w:tcPr>
          <w:p w14:paraId="654E31C5" w14:textId="77777777" w:rsidR="00AF037F" w:rsidRPr="00AF037F" w:rsidRDefault="00AF037F" w:rsidP="00AF037F">
            <w:pPr>
              <w:tabs>
                <w:tab w:val="left" w:pos="5027"/>
              </w:tabs>
              <w:spacing w:after="160" w:line="259" w:lineRule="auto"/>
              <w:ind w:left="294" w:hanging="180"/>
              <w:rPr>
                <w:rFonts w:ascii="Times New Roman" w:hAnsi="Times New Roman" w:cs="Times New Roman"/>
                <w:b/>
                <w:bCs/>
                <w:sz w:val="20"/>
                <w:szCs w:val="20"/>
              </w:rPr>
            </w:pPr>
          </w:p>
        </w:tc>
      </w:tr>
      <w:tr w:rsidR="00AF037F" w:rsidRPr="00AF037F" w14:paraId="22BFEA4F" w14:textId="77777777" w:rsidTr="006C0410">
        <w:tc>
          <w:tcPr>
            <w:tcW w:w="2250" w:type="dxa"/>
            <w:gridSpan w:val="2"/>
            <w:shd w:val="clear" w:color="auto" w:fill="auto"/>
          </w:tcPr>
          <w:p w14:paraId="1C176AD0"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Disinfection supplies</w:t>
            </w:r>
          </w:p>
        </w:tc>
        <w:tc>
          <w:tcPr>
            <w:tcW w:w="2610" w:type="dxa"/>
            <w:vMerge/>
            <w:shd w:val="clear" w:color="auto" w:fill="auto"/>
          </w:tcPr>
          <w:p w14:paraId="49695EA4"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6A609271" w14:textId="77777777" w:rsidR="00AF037F" w:rsidRPr="00AF037F" w:rsidRDefault="00AF037F" w:rsidP="00AF037F">
            <w:pPr>
              <w:spacing w:after="160" w:line="259" w:lineRule="auto"/>
              <w:rPr>
                <w:rFonts w:ascii="Times New Roman" w:hAnsi="Times New Roman" w:cs="Times New Roman"/>
                <w:b/>
                <w:sz w:val="20"/>
                <w:szCs w:val="20"/>
              </w:rPr>
            </w:pPr>
          </w:p>
        </w:tc>
        <w:tc>
          <w:tcPr>
            <w:tcW w:w="6840" w:type="dxa"/>
            <w:vMerge/>
            <w:shd w:val="clear" w:color="auto" w:fill="auto"/>
          </w:tcPr>
          <w:p w14:paraId="15DEE33A" w14:textId="77777777" w:rsidR="00AF037F" w:rsidRPr="00AF037F" w:rsidRDefault="00AF037F" w:rsidP="00AF037F">
            <w:pPr>
              <w:tabs>
                <w:tab w:val="left" w:pos="5027"/>
              </w:tabs>
              <w:spacing w:after="160" w:line="259" w:lineRule="auto"/>
              <w:ind w:left="294" w:hanging="180"/>
              <w:rPr>
                <w:rFonts w:ascii="Times New Roman" w:hAnsi="Times New Roman" w:cs="Times New Roman"/>
                <w:b/>
                <w:bCs/>
                <w:sz w:val="20"/>
                <w:szCs w:val="20"/>
              </w:rPr>
            </w:pPr>
          </w:p>
        </w:tc>
      </w:tr>
      <w:tr w:rsidR="00AF037F" w:rsidRPr="00AF037F" w14:paraId="6A0E822E" w14:textId="77777777" w:rsidTr="006C0410">
        <w:tc>
          <w:tcPr>
            <w:tcW w:w="2250" w:type="dxa"/>
            <w:gridSpan w:val="2"/>
            <w:shd w:val="clear" w:color="auto" w:fill="auto"/>
          </w:tcPr>
          <w:p w14:paraId="378CA20E"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Diagnostic supplies</w:t>
            </w:r>
          </w:p>
        </w:tc>
        <w:tc>
          <w:tcPr>
            <w:tcW w:w="2610" w:type="dxa"/>
            <w:vMerge/>
            <w:shd w:val="clear" w:color="auto" w:fill="auto"/>
          </w:tcPr>
          <w:p w14:paraId="2931C642"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758F9D47" w14:textId="77777777" w:rsidR="00AF037F" w:rsidRPr="00AF037F" w:rsidRDefault="00AF037F" w:rsidP="00AF037F">
            <w:pPr>
              <w:spacing w:after="160" w:line="259" w:lineRule="auto"/>
              <w:rPr>
                <w:rFonts w:ascii="Times New Roman" w:hAnsi="Times New Roman" w:cs="Times New Roman"/>
                <w:b/>
                <w:sz w:val="20"/>
                <w:szCs w:val="20"/>
              </w:rPr>
            </w:pPr>
          </w:p>
        </w:tc>
        <w:tc>
          <w:tcPr>
            <w:tcW w:w="6840" w:type="dxa"/>
            <w:vMerge/>
            <w:shd w:val="clear" w:color="auto" w:fill="auto"/>
          </w:tcPr>
          <w:p w14:paraId="21919BB0" w14:textId="77777777" w:rsidR="00AF037F" w:rsidRPr="00AF037F" w:rsidRDefault="00AF037F" w:rsidP="00AF037F">
            <w:pPr>
              <w:tabs>
                <w:tab w:val="left" w:pos="5027"/>
              </w:tabs>
              <w:spacing w:after="160" w:line="259" w:lineRule="auto"/>
              <w:ind w:left="294" w:hanging="180"/>
              <w:rPr>
                <w:rFonts w:ascii="Times New Roman" w:hAnsi="Times New Roman" w:cs="Times New Roman"/>
                <w:b/>
                <w:bCs/>
                <w:sz w:val="20"/>
                <w:szCs w:val="20"/>
              </w:rPr>
            </w:pPr>
          </w:p>
        </w:tc>
      </w:tr>
      <w:tr w:rsidR="00AF037F" w:rsidRPr="00AF037F" w14:paraId="545DB978" w14:textId="77777777" w:rsidTr="006C0410">
        <w:tc>
          <w:tcPr>
            <w:tcW w:w="2250" w:type="dxa"/>
            <w:gridSpan w:val="2"/>
            <w:shd w:val="clear" w:color="auto" w:fill="auto"/>
          </w:tcPr>
          <w:p w14:paraId="49A51758"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Various equipment</w:t>
            </w:r>
          </w:p>
        </w:tc>
        <w:tc>
          <w:tcPr>
            <w:tcW w:w="2610" w:type="dxa"/>
            <w:vMerge/>
            <w:shd w:val="clear" w:color="auto" w:fill="auto"/>
          </w:tcPr>
          <w:p w14:paraId="5D7D75BD"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311ACDA5" w14:textId="77777777" w:rsidR="00AF037F" w:rsidRPr="00AF037F" w:rsidRDefault="00AF037F" w:rsidP="00AF037F">
            <w:pPr>
              <w:spacing w:after="160" w:line="259" w:lineRule="auto"/>
              <w:rPr>
                <w:rFonts w:ascii="Times New Roman" w:hAnsi="Times New Roman" w:cs="Times New Roman"/>
                <w:sz w:val="20"/>
                <w:szCs w:val="20"/>
              </w:rPr>
            </w:pPr>
          </w:p>
        </w:tc>
        <w:tc>
          <w:tcPr>
            <w:tcW w:w="6840" w:type="dxa"/>
            <w:vMerge/>
            <w:shd w:val="clear" w:color="auto" w:fill="auto"/>
          </w:tcPr>
          <w:p w14:paraId="6C5001B0" w14:textId="77777777" w:rsidR="00AF037F" w:rsidRPr="00AF037F" w:rsidRDefault="00AF037F" w:rsidP="00AF037F">
            <w:pPr>
              <w:tabs>
                <w:tab w:val="left" w:pos="5027"/>
              </w:tabs>
              <w:spacing w:after="160" w:line="259" w:lineRule="auto"/>
              <w:ind w:left="294" w:hanging="180"/>
              <w:rPr>
                <w:rFonts w:ascii="Times New Roman" w:hAnsi="Times New Roman" w:cs="Times New Roman"/>
                <w:sz w:val="20"/>
                <w:szCs w:val="20"/>
              </w:rPr>
            </w:pPr>
          </w:p>
        </w:tc>
      </w:tr>
      <w:tr w:rsidR="00AF037F" w:rsidRPr="00AF037F" w14:paraId="33343F87" w14:textId="77777777" w:rsidTr="006C0410">
        <w:tc>
          <w:tcPr>
            <w:tcW w:w="2250" w:type="dxa"/>
            <w:gridSpan w:val="2"/>
            <w:shd w:val="clear" w:color="auto" w:fill="auto"/>
          </w:tcPr>
          <w:p w14:paraId="2AA1063D" w14:textId="77777777" w:rsidR="00AF037F" w:rsidRPr="00AF037F" w:rsidRDefault="00AF037F" w:rsidP="00AF037F">
            <w:pPr>
              <w:spacing w:after="160" w:line="259" w:lineRule="auto"/>
              <w:rPr>
                <w:rFonts w:ascii="Times New Roman" w:hAnsi="Times New Roman" w:cs="Times New Roman"/>
                <w:sz w:val="20"/>
                <w:szCs w:val="20"/>
              </w:rPr>
            </w:pPr>
          </w:p>
        </w:tc>
        <w:tc>
          <w:tcPr>
            <w:tcW w:w="2610" w:type="dxa"/>
            <w:vMerge/>
            <w:shd w:val="clear" w:color="auto" w:fill="auto"/>
          </w:tcPr>
          <w:p w14:paraId="7E791D3C"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07638727" w14:textId="77777777" w:rsidR="00AF037F" w:rsidRPr="00AF037F" w:rsidRDefault="00AF037F" w:rsidP="00AF037F">
            <w:pPr>
              <w:spacing w:after="160" w:line="259" w:lineRule="auto"/>
              <w:rPr>
                <w:rFonts w:ascii="Times New Roman" w:hAnsi="Times New Roman" w:cs="Times New Roman"/>
                <w:sz w:val="20"/>
                <w:szCs w:val="20"/>
              </w:rPr>
            </w:pPr>
          </w:p>
        </w:tc>
        <w:tc>
          <w:tcPr>
            <w:tcW w:w="6840" w:type="dxa"/>
            <w:vMerge/>
            <w:shd w:val="clear" w:color="auto" w:fill="auto"/>
          </w:tcPr>
          <w:p w14:paraId="10449C7E" w14:textId="77777777" w:rsidR="00AF037F" w:rsidRPr="00AF037F" w:rsidRDefault="00AF037F" w:rsidP="00AF037F">
            <w:pPr>
              <w:tabs>
                <w:tab w:val="left" w:pos="5027"/>
              </w:tabs>
              <w:spacing w:after="160" w:line="259" w:lineRule="auto"/>
              <w:ind w:left="294" w:hanging="180"/>
              <w:rPr>
                <w:rFonts w:ascii="Times New Roman" w:hAnsi="Times New Roman" w:cs="Times New Roman"/>
                <w:sz w:val="20"/>
                <w:szCs w:val="20"/>
              </w:rPr>
            </w:pPr>
          </w:p>
        </w:tc>
      </w:tr>
      <w:tr w:rsidR="00AF037F" w:rsidRPr="00AF037F" w14:paraId="247484A4" w14:textId="77777777" w:rsidTr="006C0410">
        <w:tc>
          <w:tcPr>
            <w:tcW w:w="15210" w:type="dxa"/>
            <w:gridSpan w:val="5"/>
            <w:shd w:val="clear" w:color="auto" w:fill="E2EFD9"/>
          </w:tcPr>
          <w:p w14:paraId="7675E8E5" w14:textId="77777777" w:rsidR="00AF037F" w:rsidRPr="00AF037F" w:rsidRDefault="00AF037F" w:rsidP="00AF037F">
            <w:pPr>
              <w:tabs>
                <w:tab w:val="left" w:pos="5027"/>
              </w:tabs>
              <w:spacing w:after="160" w:line="259" w:lineRule="auto"/>
              <w:ind w:left="294" w:hanging="180"/>
              <w:rPr>
                <w:rFonts w:ascii="Times New Roman" w:hAnsi="Times New Roman" w:cs="Times New Roman"/>
                <w:b/>
                <w:sz w:val="20"/>
                <w:szCs w:val="20"/>
              </w:rPr>
            </w:pPr>
            <w:r w:rsidRPr="00AF037F">
              <w:rPr>
                <w:rFonts w:ascii="Times New Roman" w:hAnsi="Times New Roman" w:cs="Times New Roman"/>
                <w:b/>
                <w:sz w:val="20"/>
                <w:szCs w:val="20"/>
              </w:rPr>
              <w:t>Subcomponent 1.4: Social and Financial Support to Households (EUR 21.9 million)</w:t>
            </w:r>
          </w:p>
        </w:tc>
      </w:tr>
      <w:tr w:rsidR="00AF037F" w:rsidRPr="00AF037F" w14:paraId="5EC2838A" w14:textId="77777777" w:rsidTr="006C0410">
        <w:tc>
          <w:tcPr>
            <w:tcW w:w="1134" w:type="dxa"/>
            <w:shd w:val="clear" w:color="auto" w:fill="auto"/>
          </w:tcPr>
          <w:p w14:paraId="25114D57" w14:textId="77777777" w:rsidR="00AF037F" w:rsidRPr="00AF037F" w:rsidRDefault="00AF037F" w:rsidP="00AF037F">
            <w:pPr>
              <w:spacing w:after="160" w:line="259" w:lineRule="auto"/>
              <w:rPr>
                <w:rFonts w:ascii="Times New Roman" w:hAnsi="Times New Roman" w:cs="Times New Roman"/>
                <w:sz w:val="20"/>
                <w:szCs w:val="20"/>
              </w:rPr>
            </w:pPr>
          </w:p>
        </w:tc>
        <w:tc>
          <w:tcPr>
            <w:tcW w:w="1116" w:type="dxa"/>
            <w:shd w:val="clear" w:color="auto" w:fill="auto"/>
          </w:tcPr>
          <w:p w14:paraId="23D0BA34"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Cash support</w:t>
            </w:r>
          </w:p>
        </w:tc>
        <w:tc>
          <w:tcPr>
            <w:tcW w:w="2610" w:type="dxa"/>
            <w:vMerge w:val="restart"/>
            <w:shd w:val="clear" w:color="auto" w:fill="auto"/>
          </w:tcPr>
          <w:p w14:paraId="19842E31"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strengthen support for families with children by changing the adult equivalency formula (increasing the coefficient for children)</w:t>
            </w:r>
          </w:p>
          <w:p w14:paraId="7EECC458"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the income eligibility threshold (GMI) for all beneficiaries will be temporarily increased by 23 percent</w:t>
            </w:r>
          </w:p>
        </w:tc>
        <w:tc>
          <w:tcPr>
            <w:tcW w:w="3510" w:type="dxa"/>
            <w:vMerge w:val="restart"/>
            <w:shd w:val="clear" w:color="auto" w:fill="auto"/>
          </w:tcPr>
          <w:p w14:paraId="5C356D29"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 xml:space="preserve">In the </w:t>
            </w:r>
            <w:r w:rsidRPr="00AF037F">
              <w:rPr>
                <w:rFonts w:ascii="Times New Roman" w:hAnsi="Times New Roman" w:cs="Times New Roman"/>
                <w:b/>
                <w:bCs/>
                <w:sz w:val="20"/>
                <w:szCs w:val="20"/>
              </w:rPr>
              <w:t>planning and design stage</w:t>
            </w:r>
            <w:r w:rsidRPr="00AF037F">
              <w:rPr>
                <w:rFonts w:ascii="Times New Roman" w:hAnsi="Times New Roman" w:cs="Times New Roman"/>
                <w:sz w:val="20"/>
                <w:szCs w:val="20"/>
              </w:rPr>
              <w:t>, a key social risk is related to:</w:t>
            </w:r>
          </w:p>
          <w:p w14:paraId="08A9AE37" w14:textId="77777777" w:rsidR="00AF037F" w:rsidRPr="00AF037F" w:rsidRDefault="00AF037F" w:rsidP="00AF037F">
            <w:pPr>
              <w:numPr>
                <w:ilvl w:val="0"/>
                <w:numId w:val="103"/>
              </w:numPr>
              <w:spacing w:after="160" w:line="259" w:lineRule="auto"/>
              <w:ind w:left="155" w:firstLine="0"/>
              <w:rPr>
                <w:rFonts w:ascii="Times New Roman" w:hAnsi="Times New Roman" w:cs="Times New Roman"/>
                <w:sz w:val="20"/>
                <w:szCs w:val="20"/>
              </w:rPr>
            </w:pPr>
            <w:r w:rsidRPr="00AF037F">
              <w:rPr>
                <w:rFonts w:ascii="Times New Roman" w:hAnsi="Times New Roman" w:cs="Times New Roman"/>
                <w:bCs/>
                <w:sz w:val="20"/>
                <w:szCs w:val="20"/>
              </w:rPr>
              <w:t>Exclusion</w:t>
            </w:r>
            <w:r w:rsidRPr="00AF037F">
              <w:rPr>
                <w:rFonts w:ascii="Times New Roman" w:hAnsi="Times New Roman" w:cs="Times New Roman"/>
                <w:sz w:val="20"/>
                <w:szCs w:val="20"/>
              </w:rPr>
              <w:t xml:space="preserve"> of marginalized and vulnerable social groups from social protection assistance </w:t>
            </w:r>
          </w:p>
          <w:p w14:paraId="708D322B" w14:textId="77777777" w:rsidR="00AF037F" w:rsidRPr="00AF037F" w:rsidRDefault="00AF037F" w:rsidP="00AF037F">
            <w:pPr>
              <w:spacing w:after="160" w:line="259" w:lineRule="auto"/>
              <w:ind w:left="155"/>
              <w:rPr>
                <w:rFonts w:ascii="Times New Roman" w:hAnsi="Times New Roman" w:cs="Times New Roman"/>
                <w:sz w:val="20"/>
                <w:szCs w:val="20"/>
              </w:rPr>
            </w:pPr>
          </w:p>
          <w:p w14:paraId="73CA92AE" w14:textId="77777777" w:rsidR="00AF037F" w:rsidRPr="00AF037F" w:rsidRDefault="00AF037F" w:rsidP="00AF037F">
            <w:pPr>
              <w:spacing w:after="160" w:line="259" w:lineRule="auto"/>
              <w:ind w:left="155"/>
              <w:rPr>
                <w:rFonts w:ascii="Times New Roman" w:hAnsi="Times New Roman" w:cs="Times New Roman"/>
                <w:sz w:val="20"/>
                <w:szCs w:val="20"/>
              </w:rPr>
            </w:pPr>
            <w:r w:rsidRPr="00AF037F">
              <w:rPr>
                <w:rFonts w:ascii="Times New Roman" w:hAnsi="Times New Roman" w:cs="Times New Roman"/>
                <w:sz w:val="20"/>
                <w:szCs w:val="20"/>
              </w:rPr>
              <w:t xml:space="preserve">In the </w:t>
            </w:r>
            <w:r w:rsidRPr="00AF037F">
              <w:rPr>
                <w:rFonts w:ascii="Times New Roman" w:hAnsi="Times New Roman" w:cs="Times New Roman"/>
                <w:b/>
                <w:bCs/>
                <w:sz w:val="20"/>
                <w:szCs w:val="20"/>
              </w:rPr>
              <w:t>operation phase</w:t>
            </w:r>
            <w:r w:rsidRPr="00AF037F">
              <w:rPr>
                <w:rFonts w:ascii="Times New Roman" w:hAnsi="Times New Roman" w:cs="Times New Roman"/>
                <w:sz w:val="20"/>
                <w:szCs w:val="20"/>
              </w:rPr>
              <w:t xml:space="preserve"> the impact is related to: </w:t>
            </w:r>
          </w:p>
          <w:p w14:paraId="3D6A0F2D" w14:textId="77777777" w:rsidR="00AF037F" w:rsidRPr="00AF037F" w:rsidRDefault="00AF037F" w:rsidP="00AF037F">
            <w:pPr>
              <w:numPr>
                <w:ilvl w:val="0"/>
                <w:numId w:val="103"/>
              </w:numPr>
              <w:spacing w:after="160" w:line="259" w:lineRule="auto"/>
              <w:ind w:left="155" w:firstLine="0"/>
              <w:rPr>
                <w:rFonts w:ascii="Times New Roman" w:hAnsi="Times New Roman" w:cs="Times New Roman"/>
                <w:bCs/>
                <w:sz w:val="20"/>
                <w:szCs w:val="20"/>
              </w:rPr>
            </w:pPr>
            <w:r w:rsidRPr="00AF037F">
              <w:rPr>
                <w:rFonts w:ascii="Times New Roman" w:hAnsi="Times New Roman" w:cs="Times New Roman"/>
                <w:sz w:val="20"/>
                <w:szCs w:val="20"/>
              </w:rPr>
              <w:t xml:space="preserve">Marginalized and vulnerable social groups are unable to access social protection </w:t>
            </w:r>
            <w:r w:rsidRPr="00AF037F">
              <w:rPr>
                <w:rFonts w:ascii="Times New Roman" w:hAnsi="Times New Roman" w:cs="Times New Roman"/>
                <w:bCs/>
                <w:sz w:val="20"/>
                <w:szCs w:val="20"/>
              </w:rPr>
              <w:t xml:space="preserve">servicesin a way that undermines the central objectives of the project. </w:t>
            </w:r>
          </w:p>
          <w:p w14:paraId="28D515D4" w14:textId="77777777" w:rsidR="00AF037F" w:rsidRPr="00AF037F" w:rsidRDefault="00AF037F" w:rsidP="00AF037F">
            <w:pPr>
              <w:numPr>
                <w:ilvl w:val="0"/>
                <w:numId w:val="103"/>
              </w:numPr>
              <w:spacing w:after="160" w:line="259" w:lineRule="auto"/>
              <w:ind w:left="155" w:firstLine="0"/>
              <w:rPr>
                <w:rFonts w:ascii="Times New Roman" w:hAnsi="Times New Roman" w:cs="Times New Roman"/>
                <w:sz w:val="20"/>
                <w:szCs w:val="20"/>
              </w:rPr>
            </w:pPr>
            <w:r w:rsidRPr="00AF037F">
              <w:rPr>
                <w:rFonts w:ascii="Times New Roman" w:hAnsi="Times New Roman" w:cs="Times New Roman"/>
                <w:bCs/>
                <w:sz w:val="20"/>
                <w:szCs w:val="20"/>
              </w:rPr>
              <w:t>Cash transfers can affect household power dynamics, which can exacerbate or otherwise influence</w:t>
            </w:r>
            <w:r w:rsidRPr="00AF037F">
              <w:rPr>
                <w:rFonts w:ascii="Times New Roman" w:hAnsi="Times New Roman" w:cs="Times New Roman"/>
                <w:sz w:val="20"/>
                <w:szCs w:val="20"/>
              </w:rPr>
              <w:t xml:space="preserve"> dynamic of incidents of GBV/SEA/SH. Intimate partner violence can also be exacerbated by limited movement and social opportunities for men due to job loss.</w:t>
            </w:r>
          </w:p>
        </w:tc>
        <w:tc>
          <w:tcPr>
            <w:tcW w:w="6840" w:type="dxa"/>
            <w:vMerge w:val="restart"/>
            <w:shd w:val="clear" w:color="auto" w:fill="auto"/>
          </w:tcPr>
          <w:p w14:paraId="11B32FC0" w14:textId="77777777" w:rsidR="00AF037F" w:rsidRPr="00AF037F" w:rsidRDefault="00AF037F" w:rsidP="00AF037F">
            <w:pPr>
              <w:numPr>
                <w:ilvl w:val="0"/>
                <w:numId w:val="102"/>
              </w:numPr>
              <w:tabs>
                <w:tab w:val="left" w:pos="256"/>
              </w:tabs>
              <w:spacing w:after="160" w:line="259" w:lineRule="auto"/>
              <w:ind w:left="250" w:hanging="180"/>
              <w:rPr>
                <w:rFonts w:ascii="Times New Roman" w:hAnsi="Times New Roman" w:cs="Times New Roman"/>
                <w:sz w:val="20"/>
                <w:szCs w:val="20"/>
              </w:rPr>
            </w:pPr>
            <w:r w:rsidRPr="00AF037F">
              <w:rPr>
                <w:rFonts w:ascii="Times New Roman" w:hAnsi="Times New Roman" w:cs="Times New Roman"/>
                <w:sz w:val="20"/>
                <w:szCs w:val="20"/>
              </w:rPr>
              <w:t xml:space="preserve">The </w:t>
            </w:r>
            <w:r w:rsidRPr="00AF037F">
              <w:rPr>
                <w:rFonts w:ascii="Times New Roman" w:hAnsi="Times New Roman" w:cs="Times New Roman"/>
                <w:b/>
                <w:sz w:val="20"/>
                <w:szCs w:val="20"/>
              </w:rPr>
              <w:t>Project</w:t>
            </w:r>
            <w:r w:rsidRPr="00AF037F">
              <w:rPr>
                <w:rFonts w:ascii="Times New Roman" w:hAnsi="Times New Roman" w:cs="Times New Roman"/>
                <w:sz w:val="20"/>
                <w:szCs w:val="20"/>
              </w:rPr>
              <w:t xml:space="preserve"> will engage with support for strengthening the social protection for the poor by amending the design of the Ajutor Social program so that it is better able to target vulnerable populations that may be adversely affected by COVID-19.  </w:t>
            </w:r>
          </w:p>
          <w:p w14:paraId="223B820A"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Use GMI</w:t>
            </w:r>
            <w:r w:rsidRPr="00AF037F">
              <w:rPr>
                <w:rFonts w:ascii="Times New Roman" w:hAnsi="Times New Roman" w:cs="Times New Roman"/>
                <w:b/>
                <w:bCs/>
                <w:sz w:val="20"/>
                <w:szCs w:val="20"/>
              </w:rPr>
              <w:t xml:space="preserve"> </w:t>
            </w:r>
            <w:r w:rsidRPr="00AF037F">
              <w:rPr>
                <w:rFonts w:ascii="Times New Roman" w:hAnsi="Times New Roman" w:cs="Times New Roman"/>
                <w:bCs/>
                <w:sz w:val="20"/>
                <w:szCs w:val="20"/>
              </w:rPr>
              <w:t>threshold both to determine eligibility, filtering out families with incomes higher than GMI per adult</w:t>
            </w:r>
            <w:r w:rsidRPr="00AF037F">
              <w:rPr>
                <w:rFonts w:ascii="Times New Roman" w:hAnsi="Times New Roman" w:cs="Times New Roman"/>
                <w:b/>
                <w:bCs/>
                <w:sz w:val="20"/>
                <w:szCs w:val="20"/>
              </w:rPr>
              <w:t xml:space="preserve"> </w:t>
            </w:r>
            <w:r w:rsidRPr="00AF037F">
              <w:rPr>
                <w:rFonts w:ascii="Times New Roman" w:hAnsi="Times New Roman" w:cs="Times New Roman"/>
                <w:bCs/>
                <w:sz w:val="20"/>
                <w:szCs w:val="20"/>
              </w:rPr>
              <w:t>equivalent, and to determine the benefit size,</w:t>
            </w:r>
          </w:p>
          <w:p w14:paraId="5FF87054" w14:textId="77777777" w:rsidR="00AF037F" w:rsidRPr="00AF037F" w:rsidRDefault="00AF037F" w:rsidP="00AF037F">
            <w:pPr>
              <w:numPr>
                <w:ilvl w:val="1"/>
                <w:numId w:val="100"/>
              </w:numPr>
              <w:tabs>
                <w:tab w:val="num" w:pos="456"/>
                <w:tab w:val="left" w:pos="5027"/>
              </w:tabs>
              <w:spacing w:after="160" w:line="259" w:lineRule="auto"/>
              <w:ind w:left="294" w:hanging="180"/>
              <w:rPr>
                <w:rFonts w:ascii="Times New Roman" w:hAnsi="Times New Roman" w:cs="Times New Roman"/>
                <w:bCs/>
                <w:sz w:val="20"/>
                <w:szCs w:val="20"/>
              </w:rPr>
            </w:pPr>
            <w:r w:rsidRPr="00AF037F">
              <w:rPr>
                <w:rFonts w:ascii="Times New Roman" w:hAnsi="Times New Roman" w:cs="Times New Roman"/>
                <w:bCs/>
                <w:sz w:val="20"/>
                <w:szCs w:val="20"/>
              </w:rPr>
              <w:t xml:space="preserve">Remote (telephone/video calls) assessment to conduct rapid need; </w:t>
            </w:r>
          </w:p>
          <w:p w14:paraId="58FA3748" w14:textId="77777777" w:rsidR="00AF037F" w:rsidRPr="00AF037F" w:rsidRDefault="00AF037F" w:rsidP="00AF037F">
            <w:pPr>
              <w:numPr>
                <w:ilvl w:val="1"/>
                <w:numId w:val="100"/>
              </w:numPr>
              <w:tabs>
                <w:tab w:val="num" w:pos="1150"/>
                <w:tab w:val="left" w:pos="5027"/>
              </w:tabs>
              <w:spacing w:after="160" w:line="259" w:lineRule="auto"/>
              <w:ind w:left="250"/>
              <w:rPr>
                <w:rFonts w:ascii="Times New Roman" w:hAnsi="Times New Roman" w:cs="Times New Roman"/>
                <w:bCs/>
                <w:sz w:val="20"/>
                <w:szCs w:val="20"/>
              </w:rPr>
            </w:pPr>
            <w:r w:rsidRPr="00AF037F">
              <w:rPr>
                <w:rFonts w:ascii="Times New Roman" w:hAnsi="Times New Roman" w:cs="Times New Roman"/>
                <w:bCs/>
                <w:sz w:val="20"/>
                <w:szCs w:val="20"/>
              </w:rPr>
              <w:t xml:space="preserve">automatically extend eligibility for families that are up for re-certification, </w:t>
            </w:r>
          </w:p>
          <w:p w14:paraId="1227AD29" w14:textId="77777777" w:rsidR="00AF037F" w:rsidRPr="00AF037F" w:rsidRDefault="00AF037F" w:rsidP="00AF037F">
            <w:pPr>
              <w:numPr>
                <w:ilvl w:val="1"/>
                <w:numId w:val="100"/>
              </w:numPr>
              <w:tabs>
                <w:tab w:val="num" w:pos="1150"/>
                <w:tab w:val="left" w:pos="5027"/>
              </w:tabs>
              <w:spacing w:after="160" w:line="259" w:lineRule="auto"/>
              <w:ind w:left="250"/>
              <w:rPr>
                <w:rFonts w:ascii="Times New Roman" w:hAnsi="Times New Roman" w:cs="Times New Roman"/>
                <w:bCs/>
                <w:sz w:val="20"/>
                <w:szCs w:val="20"/>
              </w:rPr>
            </w:pPr>
            <w:r w:rsidRPr="00AF037F">
              <w:rPr>
                <w:rFonts w:ascii="Times New Roman" w:hAnsi="Times New Roman" w:cs="Times New Roman"/>
                <w:bCs/>
                <w:sz w:val="20"/>
                <w:szCs w:val="20"/>
              </w:rPr>
              <w:t>accept remote applications (e.g., by phone), and</w:t>
            </w:r>
          </w:p>
          <w:p w14:paraId="172AB5DE" w14:textId="77777777" w:rsidR="00AF037F" w:rsidRPr="00AF037F" w:rsidRDefault="00AF037F" w:rsidP="00AF037F">
            <w:pPr>
              <w:numPr>
                <w:ilvl w:val="1"/>
                <w:numId w:val="100"/>
              </w:numPr>
              <w:tabs>
                <w:tab w:val="num" w:pos="1150"/>
                <w:tab w:val="left" w:pos="5027"/>
              </w:tabs>
              <w:spacing w:after="160" w:line="259" w:lineRule="auto"/>
              <w:ind w:left="250"/>
              <w:rPr>
                <w:rFonts w:ascii="Times New Roman" w:hAnsi="Times New Roman" w:cs="Times New Roman"/>
                <w:bCs/>
                <w:sz w:val="20"/>
                <w:szCs w:val="20"/>
              </w:rPr>
            </w:pPr>
            <w:r w:rsidRPr="00AF037F">
              <w:rPr>
                <w:rFonts w:ascii="Times New Roman" w:hAnsi="Times New Roman" w:cs="Times New Roman"/>
                <w:bCs/>
                <w:sz w:val="20"/>
                <w:szCs w:val="20"/>
              </w:rPr>
              <w:t xml:space="preserve"> replace income verification documents with the applicant’s declaration. </w:t>
            </w:r>
          </w:p>
          <w:p w14:paraId="5C8FD36C" w14:textId="77777777" w:rsidR="00AF037F" w:rsidRPr="00AF037F" w:rsidRDefault="00AF037F" w:rsidP="00AF037F">
            <w:pPr>
              <w:numPr>
                <w:ilvl w:val="1"/>
                <w:numId w:val="100"/>
              </w:numPr>
              <w:tabs>
                <w:tab w:val="num" w:pos="1150"/>
                <w:tab w:val="left" w:pos="5027"/>
              </w:tabs>
              <w:spacing w:after="160" w:line="259" w:lineRule="auto"/>
              <w:ind w:left="250"/>
              <w:rPr>
                <w:rFonts w:ascii="Times New Roman" w:hAnsi="Times New Roman" w:cs="Times New Roman"/>
                <w:bCs/>
                <w:sz w:val="20"/>
                <w:szCs w:val="20"/>
              </w:rPr>
            </w:pPr>
            <w:r w:rsidRPr="00AF037F">
              <w:rPr>
                <w:rFonts w:ascii="Times New Roman" w:hAnsi="Times New Roman" w:cs="Times New Roman"/>
                <w:bCs/>
                <w:sz w:val="20"/>
                <w:szCs w:val="20"/>
              </w:rPr>
              <w:t>In-home visits to verify eligibility for families that are subject to such checks will also be cancelled for the period of emergency.</w:t>
            </w:r>
          </w:p>
          <w:p w14:paraId="14AEC4E8" w14:textId="77777777" w:rsidR="00AF037F" w:rsidRPr="00AF037F" w:rsidRDefault="00AF037F" w:rsidP="00AF037F">
            <w:pPr>
              <w:numPr>
                <w:ilvl w:val="0"/>
                <w:numId w:val="102"/>
              </w:numPr>
              <w:tabs>
                <w:tab w:val="num" w:pos="315"/>
              </w:tabs>
              <w:spacing w:after="160" w:line="259" w:lineRule="auto"/>
              <w:ind w:left="294" w:hanging="180"/>
              <w:rPr>
                <w:rFonts w:ascii="Times New Roman" w:hAnsi="Times New Roman" w:cs="Times New Roman"/>
                <w:sz w:val="20"/>
                <w:szCs w:val="20"/>
                <w:lang w:val="en-GB"/>
              </w:rPr>
            </w:pPr>
            <w:r w:rsidRPr="00AF037F">
              <w:rPr>
                <w:rFonts w:ascii="Times New Roman" w:hAnsi="Times New Roman" w:cs="Times New Roman"/>
                <w:sz w:val="20"/>
                <w:szCs w:val="20"/>
              </w:rPr>
              <w:t>To mitigate this risk:</w:t>
            </w:r>
          </w:p>
          <w:p w14:paraId="0FC4B6A0" w14:textId="77777777" w:rsidR="00AF037F" w:rsidRPr="00AF037F" w:rsidRDefault="00AF037F" w:rsidP="00AF037F">
            <w:pPr>
              <w:numPr>
                <w:ilvl w:val="0"/>
                <w:numId w:val="105"/>
              </w:numPr>
              <w:spacing w:after="160" w:line="259" w:lineRule="auto"/>
              <w:contextualSpacing/>
              <w:rPr>
                <w:rFonts w:ascii="Times New Roman" w:hAnsi="Times New Roman" w:cs="Times New Roman"/>
                <w:sz w:val="20"/>
                <w:szCs w:val="20"/>
                <w:lang w:val="en-GB"/>
              </w:rPr>
            </w:pPr>
            <w:r w:rsidRPr="00AF037F">
              <w:rPr>
                <w:rFonts w:ascii="Times New Roman" w:hAnsi="Times New Roman" w:cs="Times New Roman"/>
                <w:sz w:val="20"/>
                <w:szCs w:val="20"/>
                <w:lang w:val="en-GB"/>
              </w:rPr>
              <w:t>Clear eligibility criteria will be developed under this Subcomponent, including detailed descriptions of actions to be taken, approach of selection of such households and beneficiaries.</w:t>
            </w:r>
          </w:p>
          <w:p w14:paraId="089ED066" w14:textId="77777777" w:rsidR="00AF037F" w:rsidRPr="00AF037F" w:rsidRDefault="00AF037F" w:rsidP="00AF037F">
            <w:pPr>
              <w:numPr>
                <w:ilvl w:val="0"/>
                <w:numId w:val="105"/>
              </w:numPr>
              <w:spacing w:after="160" w:line="259" w:lineRule="auto"/>
              <w:contextualSpacing/>
              <w:rPr>
                <w:rFonts w:ascii="Times New Roman" w:hAnsi="Times New Roman" w:cs="Times New Roman"/>
                <w:sz w:val="20"/>
                <w:szCs w:val="20"/>
                <w:lang w:val="en-GB"/>
              </w:rPr>
            </w:pPr>
            <w:r w:rsidRPr="00AF037F">
              <w:rPr>
                <w:rFonts w:ascii="Times New Roman" w:hAnsi="Times New Roman" w:cs="Times New Roman"/>
                <w:sz w:val="20"/>
                <w:szCs w:val="20"/>
                <w:lang w:val="en-GB"/>
              </w:rPr>
              <w:t xml:space="preserve">The eligibility criteria will be communicated through public media to ensure a transparent process. </w:t>
            </w:r>
          </w:p>
          <w:p w14:paraId="4FAD9C57" w14:textId="77777777" w:rsidR="00AF037F" w:rsidRPr="00AF037F" w:rsidRDefault="00AF037F" w:rsidP="00AF037F">
            <w:pPr>
              <w:numPr>
                <w:ilvl w:val="0"/>
                <w:numId w:val="105"/>
              </w:numPr>
              <w:spacing w:after="160" w:line="259" w:lineRule="auto"/>
              <w:contextualSpacing/>
              <w:rPr>
                <w:rFonts w:ascii="Times New Roman" w:hAnsi="Times New Roman" w:cs="Times New Roman"/>
                <w:sz w:val="20"/>
                <w:szCs w:val="20"/>
                <w:lang w:val="en-GB"/>
              </w:rPr>
            </w:pPr>
            <w:r w:rsidRPr="00AF037F">
              <w:rPr>
                <w:rFonts w:ascii="Times New Roman" w:hAnsi="Times New Roman" w:cs="Times New Roman"/>
                <w:sz w:val="20"/>
                <w:szCs w:val="20"/>
                <w:lang w:val="en-GB"/>
              </w:rPr>
              <w:t xml:space="preserve">A communication strategy will be developed and outreach to the target beneficiaries will be ensured through various channels such as TV, written media and direct communication in the local community through local public authorities and Territorial Structures of Social Assistance. </w:t>
            </w:r>
          </w:p>
          <w:p w14:paraId="525393CA" w14:textId="77777777" w:rsidR="00AF037F" w:rsidRPr="00AF037F" w:rsidRDefault="00AF037F" w:rsidP="00AF037F">
            <w:pPr>
              <w:numPr>
                <w:ilvl w:val="0"/>
                <w:numId w:val="105"/>
              </w:numPr>
              <w:spacing w:after="160" w:line="259" w:lineRule="auto"/>
              <w:contextualSpacing/>
              <w:rPr>
                <w:rFonts w:ascii="Times New Roman" w:hAnsi="Times New Roman" w:cs="Times New Roman"/>
                <w:sz w:val="20"/>
                <w:szCs w:val="20"/>
                <w:lang w:val="en-GB"/>
              </w:rPr>
            </w:pPr>
            <w:r w:rsidRPr="00AF037F">
              <w:rPr>
                <w:rFonts w:ascii="Times New Roman" w:hAnsi="Times New Roman" w:cs="Times New Roman"/>
                <w:sz w:val="20"/>
                <w:szCs w:val="20"/>
                <w:lang w:val="en-GB"/>
              </w:rPr>
              <w:t>Facilitate the setting of a platform for wide cooperation with civil society organizations and specialized NGOs.</w:t>
            </w:r>
          </w:p>
          <w:p w14:paraId="6B599295" w14:textId="77777777" w:rsidR="00AF037F" w:rsidRPr="00AF037F" w:rsidRDefault="00AF037F" w:rsidP="00AF037F">
            <w:pPr>
              <w:numPr>
                <w:ilvl w:val="0"/>
                <w:numId w:val="102"/>
              </w:numPr>
              <w:spacing w:after="160" w:line="259" w:lineRule="auto"/>
              <w:ind w:left="245" w:firstLine="0"/>
              <w:contextualSpacing/>
              <w:rPr>
                <w:rFonts w:ascii="Times New Roman" w:hAnsi="Times New Roman" w:cs="Times New Roman"/>
                <w:sz w:val="20"/>
                <w:szCs w:val="20"/>
                <w:lang w:val="en-GB"/>
              </w:rPr>
            </w:pPr>
            <w:r w:rsidRPr="00AF037F">
              <w:rPr>
                <w:rFonts w:ascii="Times New Roman" w:hAnsi="Times New Roman" w:cs="Times New Roman"/>
                <w:sz w:val="20"/>
                <w:szCs w:val="20"/>
                <w:lang w:val="en-GB"/>
              </w:rPr>
              <w:t>To mitigate the GBV related risks, the project will take the following steps:</w:t>
            </w:r>
          </w:p>
          <w:p w14:paraId="6659550A" w14:textId="77777777" w:rsidR="00AF037F" w:rsidRPr="00AF037F" w:rsidRDefault="00AF037F" w:rsidP="00AF037F">
            <w:pPr>
              <w:numPr>
                <w:ilvl w:val="0"/>
                <w:numId w:val="106"/>
              </w:numPr>
              <w:tabs>
                <w:tab w:val="left" w:pos="425"/>
              </w:tabs>
              <w:spacing w:after="160" w:line="259" w:lineRule="auto"/>
              <w:ind w:left="245" w:hanging="180"/>
              <w:rPr>
                <w:rFonts w:ascii="Times New Roman" w:hAnsi="Times New Roman" w:cs="Times New Roman"/>
                <w:bCs/>
                <w:sz w:val="20"/>
                <w:szCs w:val="20"/>
              </w:rPr>
            </w:pPr>
            <w:r w:rsidRPr="00AF037F">
              <w:rPr>
                <w:rFonts w:ascii="Times New Roman" w:hAnsi="Times New Roman" w:cs="Times New Roman"/>
                <w:bCs/>
                <w:sz w:val="20"/>
                <w:szCs w:val="20"/>
              </w:rPr>
              <w:t>Ensuring an environment for stakeholders’ cooperation, including through involving CSOs and other professionals to expand support, including psychological counselling for those in need;</w:t>
            </w:r>
          </w:p>
          <w:p w14:paraId="0C2044AA" w14:textId="77777777" w:rsidR="00AF037F" w:rsidRPr="00AF037F" w:rsidRDefault="00AF037F" w:rsidP="00AF037F">
            <w:pPr>
              <w:numPr>
                <w:ilvl w:val="0"/>
                <w:numId w:val="106"/>
              </w:numPr>
              <w:tabs>
                <w:tab w:val="left" w:pos="425"/>
              </w:tabs>
              <w:spacing w:after="160" w:line="259" w:lineRule="auto"/>
              <w:ind w:left="245" w:hanging="180"/>
              <w:rPr>
                <w:rFonts w:ascii="Times New Roman" w:hAnsi="Times New Roman" w:cs="Times New Roman"/>
                <w:bCs/>
                <w:sz w:val="20"/>
                <w:szCs w:val="20"/>
              </w:rPr>
            </w:pPr>
            <w:r w:rsidRPr="00AF037F">
              <w:rPr>
                <w:rFonts w:ascii="Times New Roman" w:hAnsi="Times New Roman" w:cs="Times New Roman"/>
                <w:bCs/>
                <w:sz w:val="20"/>
                <w:szCs w:val="20"/>
              </w:rPr>
              <w:t>Enhancing the work of multidisciplinary teams that are active in the majority of localities throughout the country and referral of GBV victims to specialized support;</w:t>
            </w:r>
          </w:p>
          <w:p w14:paraId="4CF6F40A" w14:textId="77777777" w:rsidR="00AF037F" w:rsidRPr="00AF037F" w:rsidRDefault="00AF037F" w:rsidP="00AF037F">
            <w:pPr>
              <w:numPr>
                <w:ilvl w:val="0"/>
                <w:numId w:val="106"/>
              </w:numPr>
              <w:tabs>
                <w:tab w:val="left" w:pos="425"/>
              </w:tabs>
              <w:spacing w:after="160" w:line="259" w:lineRule="auto"/>
              <w:ind w:left="245" w:hanging="180"/>
              <w:rPr>
                <w:rFonts w:ascii="Times New Roman" w:hAnsi="Times New Roman" w:cs="Times New Roman"/>
                <w:bCs/>
                <w:sz w:val="20"/>
                <w:szCs w:val="20"/>
              </w:rPr>
            </w:pPr>
            <w:r w:rsidRPr="00AF037F">
              <w:rPr>
                <w:rFonts w:ascii="Times New Roman" w:hAnsi="Times New Roman" w:cs="Times New Roman"/>
                <w:bCs/>
                <w:sz w:val="20"/>
                <w:szCs w:val="20"/>
              </w:rPr>
              <w:t xml:space="preserve">Handling of quarantining interventions (including dignified treatment of patients; attention to specific, culturally determined concerns of vulnerable groups; and prevention of sexual exploitation and abuse and sexual harassment; </w:t>
            </w:r>
          </w:p>
          <w:p w14:paraId="38FD0C02" w14:textId="77777777" w:rsidR="00AF037F" w:rsidRPr="00AF037F" w:rsidRDefault="00AF037F" w:rsidP="00AF037F">
            <w:pPr>
              <w:numPr>
                <w:ilvl w:val="0"/>
                <w:numId w:val="106"/>
              </w:numPr>
              <w:tabs>
                <w:tab w:val="left" w:pos="425"/>
              </w:tabs>
              <w:spacing w:after="160" w:line="259" w:lineRule="auto"/>
              <w:ind w:left="245" w:hanging="180"/>
              <w:rPr>
                <w:rFonts w:ascii="Times New Roman" w:hAnsi="Times New Roman" w:cs="Times New Roman"/>
                <w:bCs/>
                <w:sz w:val="20"/>
                <w:szCs w:val="20"/>
              </w:rPr>
            </w:pPr>
            <w:r w:rsidRPr="00AF037F">
              <w:rPr>
                <w:rFonts w:ascii="Times New Roman" w:hAnsi="Times New Roman" w:cs="Times New Roman"/>
                <w:bCs/>
                <w:sz w:val="20"/>
                <w:szCs w:val="20"/>
              </w:rPr>
              <w:t xml:space="preserve">Implementing effective and inclusive outreach program encompassing stakeholder engagement throughout the project cycle </w:t>
            </w:r>
          </w:p>
        </w:tc>
      </w:tr>
      <w:tr w:rsidR="00AF037F" w:rsidRPr="00AF037F" w14:paraId="184A5A6B" w14:textId="77777777" w:rsidTr="006C0410">
        <w:tc>
          <w:tcPr>
            <w:tcW w:w="1134" w:type="dxa"/>
            <w:shd w:val="clear" w:color="auto" w:fill="auto"/>
          </w:tcPr>
          <w:p w14:paraId="673D24AA" w14:textId="77777777" w:rsidR="00AF037F" w:rsidRPr="00AF037F" w:rsidRDefault="00AF037F" w:rsidP="00AF037F">
            <w:pPr>
              <w:spacing w:after="160" w:line="259" w:lineRule="auto"/>
              <w:rPr>
                <w:rFonts w:ascii="Times New Roman" w:hAnsi="Times New Roman" w:cs="Times New Roman"/>
                <w:sz w:val="20"/>
                <w:szCs w:val="20"/>
              </w:rPr>
            </w:pPr>
          </w:p>
        </w:tc>
        <w:tc>
          <w:tcPr>
            <w:tcW w:w="1116" w:type="dxa"/>
            <w:shd w:val="clear" w:color="auto" w:fill="auto"/>
            <w:vAlign w:val="bottom"/>
          </w:tcPr>
          <w:p w14:paraId="2FB47E4D"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Household support</w:t>
            </w:r>
          </w:p>
        </w:tc>
        <w:tc>
          <w:tcPr>
            <w:tcW w:w="2610" w:type="dxa"/>
            <w:vMerge/>
            <w:shd w:val="clear" w:color="auto" w:fill="auto"/>
          </w:tcPr>
          <w:p w14:paraId="3A5E2312"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48742DE0" w14:textId="77777777" w:rsidR="00AF037F" w:rsidRPr="00AF037F" w:rsidRDefault="00AF037F" w:rsidP="00AF037F">
            <w:pPr>
              <w:spacing w:after="160" w:line="259" w:lineRule="auto"/>
              <w:rPr>
                <w:rFonts w:ascii="Times New Roman" w:hAnsi="Times New Roman" w:cs="Times New Roman"/>
                <w:sz w:val="20"/>
                <w:szCs w:val="20"/>
              </w:rPr>
            </w:pPr>
          </w:p>
        </w:tc>
        <w:tc>
          <w:tcPr>
            <w:tcW w:w="6840" w:type="dxa"/>
            <w:vMerge/>
            <w:shd w:val="clear" w:color="auto" w:fill="auto"/>
          </w:tcPr>
          <w:p w14:paraId="2C10B707" w14:textId="77777777" w:rsidR="00AF037F" w:rsidRPr="00AF037F" w:rsidRDefault="00AF037F" w:rsidP="00AF037F">
            <w:pPr>
              <w:spacing w:after="160" w:line="259" w:lineRule="auto"/>
              <w:rPr>
                <w:rFonts w:ascii="Times New Roman" w:hAnsi="Times New Roman" w:cs="Times New Roman"/>
                <w:sz w:val="20"/>
                <w:szCs w:val="20"/>
              </w:rPr>
            </w:pPr>
          </w:p>
        </w:tc>
      </w:tr>
      <w:tr w:rsidR="00AF037F" w:rsidRPr="00AF037F" w14:paraId="73965C73" w14:textId="77777777" w:rsidTr="006C0410">
        <w:tc>
          <w:tcPr>
            <w:tcW w:w="1134" w:type="dxa"/>
            <w:shd w:val="clear" w:color="auto" w:fill="auto"/>
          </w:tcPr>
          <w:p w14:paraId="777B6A4C" w14:textId="77777777" w:rsidR="00AF037F" w:rsidRPr="00AF037F" w:rsidRDefault="00AF037F" w:rsidP="00AF037F">
            <w:pPr>
              <w:spacing w:after="160" w:line="259" w:lineRule="auto"/>
              <w:rPr>
                <w:rFonts w:ascii="Times New Roman" w:hAnsi="Times New Roman" w:cs="Times New Roman"/>
                <w:sz w:val="20"/>
                <w:szCs w:val="20"/>
              </w:rPr>
            </w:pPr>
          </w:p>
        </w:tc>
        <w:tc>
          <w:tcPr>
            <w:tcW w:w="1116" w:type="dxa"/>
            <w:shd w:val="clear" w:color="auto" w:fill="auto"/>
            <w:vAlign w:val="bottom"/>
          </w:tcPr>
          <w:p w14:paraId="54A9E4FD"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strengthen support for families with children</w:t>
            </w:r>
          </w:p>
        </w:tc>
        <w:tc>
          <w:tcPr>
            <w:tcW w:w="2610" w:type="dxa"/>
            <w:vMerge/>
            <w:shd w:val="clear" w:color="auto" w:fill="auto"/>
          </w:tcPr>
          <w:p w14:paraId="14C28FA9"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070E0065" w14:textId="77777777" w:rsidR="00AF037F" w:rsidRPr="00AF037F" w:rsidRDefault="00AF037F" w:rsidP="00AF037F">
            <w:pPr>
              <w:spacing w:after="160" w:line="259" w:lineRule="auto"/>
              <w:rPr>
                <w:rFonts w:ascii="Times New Roman" w:hAnsi="Times New Roman" w:cs="Times New Roman"/>
                <w:sz w:val="20"/>
                <w:szCs w:val="20"/>
              </w:rPr>
            </w:pPr>
          </w:p>
        </w:tc>
        <w:tc>
          <w:tcPr>
            <w:tcW w:w="6840" w:type="dxa"/>
            <w:vMerge/>
            <w:shd w:val="clear" w:color="auto" w:fill="auto"/>
          </w:tcPr>
          <w:p w14:paraId="3F31C66F" w14:textId="77777777" w:rsidR="00AF037F" w:rsidRPr="00AF037F" w:rsidRDefault="00AF037F" w:rsidP="00AF037F">
            <w:pPr>
              <w:spacing w:after="160" w:line="259" w:lineRule="auto"/>
              <w:rPr>
                <w:rFonts w:ascii="Times New Roman" w:hAnsi="Times New Roman" w:cs="Times New Roman"/>
                <w:sz w:val="20"/>
                <w:szCs w:val="20"/>
              </w:rPr>
            </w:pPr>
          </w:p>
        </w:tc>
      </w:tr>
      <w:tr w:rsidR="00AF037F" w:rsidRPr="00AF037F" w14:paraId="56630173" w14:textId="77777777" w:rsidTr="006C0410">
        <w:tc>
          <w:tcPr>
            <w:tcW w:w="1134" w:type="dxa"/>
            <w:shd w:val="clear" w:color="auto" w:fill="auto"/>
          </w:tcPr>
          <w:p w14:paraId="6A659698" w14:textId="77777777" w:rsidR="00AF037F" w:rsidRPr="00AF037F" w:rsidRDefault="00AF037F" w:rsidP="00AF037F">
            <w:pPr>
              <w:spacing w:after="160" w:line="259" w:lineRule="auto"/>
              <w:rPr>
                <w:rFonts w:ascii="Times New Roman" w:hAnsi="Times New Roman" w:cs="Times New Roman"/>
                <w:sz w:val="20"/>
                <w:szCs w:val="20"/>
              </w:rPr>
            </w:pPr>
          </w:p>
        </w:tc>
        <w:tc>
          <w:tcPr>
            <w:tcW w:w="1116" w:type="dxa"/>
            <w:shd w:val="clear" w:color="auto" w:fill="auto"/>
            <w:vAlign w:val="bottom"/>
          </w:tcPr>
          <w:p w14:paraId="564F37EF"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Amending  the design of the Ajutor Social program</w:t>
            </w:r>
          </w:p>
        </w:tc>
        <w:tc>
          <w:tcPr>
            <w:tcW w:w="2610" w:type="dxa"/>
            <w:vMerge/>
            <w:shd w:val="clear" w:color="auto" w:fill="auto"/>
          </w:tcPr>
          <w:p w14:paraId="3821A930"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7E645659" w14:textId="77777777" w:rsidR="00AF037F" w:rsidRPr="00AF037F" w:rsidRDefault="00AF037F" w:rsidP="00AF037F">
            <w:pPr>
              <w:spacing w:after="160" w:line="259" w:lineRule="auto"/>
              <w:rPr>
                <w:rFonts w:ascii="Times New Roman" w:hAnsi="Times New Roman" w:cs="Times New Roman"/>
                <w:sz w:val="20"/>
                <w:szCs w:val="20"/>
              </w:rPr>
            </w:pPr>
          </w:p>
        </w:tc>
        <w:tc>
          <w:tcPr>
            <w:tcW w:w="6840" w:type="dxa"/>
            <w:vMerge/>
            <w:shd w:val="clear" w:color="auto" w:fill="auto"/>
          </w:tcPr>
          <w:p w14:paraId="6A519236" w14:textId="77777777" w:rsidR="00AF037F" w:rsidRPr="00AF037F" w:rsidRDefault="00AF037F" w:rsidP="00AF037F">
            <w:pPr>
              <w:spacing w:after="160" w:line="259" w:lineRule="auto"/>
              <w:rPr>
                <w:rFonts w:ascii="Times New Roman" w:hAnsi="Times New Roman" w:cs="Times New Roman"/>
                <w:sz w:val="20"/>
                <w:szCs w:val="20"/>
              </w:rPr>
            </w:pPr>
          </w:p>
        </w:tc>
      </w:tr>
      <w:tr w:rsidR="00AF037F" w:rsidRPr="00AF037F" w14:paraId="5E11B307" w14:textId="77777777" w:rsidTr="006C0410">
        <w:tc>
          <w:tcPr>
            <w:tcW w:w="1134" w:type="dxa"/>
            <w:shd w:val="clear" w:color="auto" w:fill="auto"/>
          </w:tcPr>
          <w:p w14:paraId="2F3B7ED5" w14:textId="77777777" w:rsidR="00AF037F" w:rsidRPr="00AF037F" w:rsidRDefault="00AF037F" w:rsidP="00AF037F">
            <w:pPr>
              <w:spacing w:after="160" w:line="259" w:lineRule="auto"/>
              <w:rPr>
                <w:rFonts w:ascii="Times New Roman" w:hAnsi="Times New Roman" w:cs="Times New Roman"/>
                <w:sz w:val="20"/>
                <w:szCs w:val="20"/>
              </w:rPr>
            </w:pPr>
          </w:p>
        </w:tc>
        <w:tc>
          <w:tcPr>
            <w:tcW w:w="1116" w:type="dxa"/>
            <w:shd w:val="clear" w:color="auto" w:fill="auto"/>
          </w:tcPr>
          <w:p w14:paraId="187D73FE" w14:textId="77777777" w:rsidR="00AF037F" w:rsidRPr="00AF037F" w:rsidRDefault="00AF037F" w:rsidP="00AF037F">
            <w:pPr>
              <w:spacing w:after="160" w:line="259" w:lineRule="auto"/>
              <w:rPr>
                <w:rFonts w:ascii="Times New Roman" w:hAnsi="Times New Roman" w:cs="Times New Roman"/>
                <w:sz w:val="20"/>
                <w:szCs w:val="20"/>
              </w:rPr>
            </w:pPr>
          </w:p>
        </w:tc>
        <w:tc>
          <w:tcPr>
            <w:tcW w:w="2610" w:type="dxa"/>
            <w:vMerge/>
            <w:shd w:val="clear" w:color="auto" w:fill="auto"/>
          </w:tcPr>
          <w:p w14:paraId="1FD79D1C"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2DB2F9BD" w14:textId="77777777" w:rsidR="00AF037F" w:rsidRPr="00AF037F" w:rsidRDefault="00AF037F" w:rsidP="00AF037F">
            <w:pPr>
              <w:spacing w:after="160" w:line="259" w:lineRule="auto"/>
              <w:rPr>
                <w:rFonts w:ascii="Times New Roman" w:hAnsi="Times New Roman" w:cs="Times New Roman"/>
                <w:sz w:val="20"/>
                <w:szCs w:val="20"/>
              </w:rPr>
            </w:pPr>
          </w:p>
        </w:tc>
        <w:tc>
          <w:tcPr>
            <w:tcW w:w="6840" w:type="dxa"/>
            <w:vMerge/>
            <w:shd w:val="clear" w:color="auto" w:fill="auto"/>
          </w:tcPr>
          <w:p w14:paraId="462394D6" w14:textId="77777777" w:rsidR="00AF037F" w:rsidRPr="00AF037F" w:rsidRDefault="00AF037F" w:rsidP="00AF037F">
            <w:pPr>
              <w:spacing w:after="160" w:line="259" w:lineRule="auto"/>
              <w:rPr>
                <w:rFonts w:ascii="Times New Roman" w:hAnsi="Times New Roman" w:cs="Times New Roman"/>
                <w:sz w:val="20"/>
                <w:szCs w:val="20"/>
              </w:rPr>
            </w:pPr>
          </w:p>
        </w:tc>
      </w:tr>
      <w:tr w:rsidR="00AF037F" w:rsidRPr="00AF037F" w14:paraId="7A2A70D4" w14:textId="77777777" w:rsidTr="006C0410">
        <w:tc>
          <w:tcPr>
            <w:tcW w:w="15210" w:type="dxa"/>
            <w:gridSpan w:val="5"/>
            <w:shd w:val="clear" w:color="auto" w:fill="E7E6E6"/>
          </w:tcPr>
          <w:p w14:paraId="680DF2DA"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b/>
                <w:sz w:val="20"/>
                <w:szCs w:val="20"/>
              </w:rPr>
              <w:t>Component 2 – Implementation Management and Monitoring and Evaluation (EUR0.6 million)</w:t>
            </w:r>
          </w:p>
        </w:tc>
      </w:tr>
      <w:tr w:rsidR="00AF037F" w:rsidRPr="00AF037F" w14:paraId="32009A4B" w14:textId="77777777" w:rsidTr="006C0410">
        <w:trPr>
          <w:trHeight w:val="655"/>
        </w:trPr>
        <w:tc>
          <w:tcPr>
            <w:tcW w:w="2250" w:type="dxa"/>
            <w:gridSpan w:val="2"/>
            <w:shd w:val="clear" w:color="auto" w:fill="E2EFD9"/>
          </w:tcPr>
          <w:p w14:paraId="49377AD6" w14:textId="77777777" w:rsidR="00AF037F" w:rsidRPr="00AF037F" w:rsidRDefault="00AF037F" w:rsidP="00AF037F">
            <w:pPr>
              <w:spacing w:after="160" w:line="259" w:lineRule="auto"/>
              <w:rPr>
                <w:rFonts w:ascii="Times New Roman" w:hAnsi="Times New Roman" w:cs="Times New Roman"/>
                <w:bCs/>
                <w:sz w:val="20"/>
                <w:szCs w:val="20"/>
              </w:rPr>
            </w:pPr>
          </w:p>
        </w:tc>
        <w:tc>
          <w:tcPr>
            <w:tcW w:w="2610" w:type="dxa"/>
            <w:vMerge w:val="restart"/>
            <w:shd w:val="clear" w:color="auto" w:fill="auto"/>
          </w:tcPr>
          <w:p w14:paraId="70704D77" w14:textId="77777777" w:rsidR="00AF037F" w:rsidRPr="00AF037F" w:rsidRDefault="00AF037F" w:rsidP="00AF037F">
            <w:pPr>
              <w:numPr>
                <w:ilvl w:val="0"/>
                <w:numId w:val="101"/>
              </w:numPr>
              <w:spacing w:after="160" w:line="259" w:lineRule="auto"/>
              <w:ind w:left="335" w:hanging="270"/>
              <w:rPr>
                <w:rFonts w:ascii="Times New Roman" w:hAnsi="Times New Roman" w:cs="Times New Roman"/>
                <w:sz w:val="20"/>
                <w:szCs w:val="20"/>
              </w:rPr>
            </w:pPr>
            <w:r w:rsidRPr="00AF037F">
              <w:rPr>
                <w:rFonts w:ascii="Times New Roman" w:hAnsi="Times New Roman" w:cs="Times New Roman"/>
                <w:sz w:val="20"/>
                <w:szCs w:val="20"/>
              </w:rPr>
              <w:t xml:space="preserve">overall administration of the project (including procurement and financial management) </w:t>
            </w:r>
          </w:p>
          <w:p w14:paraId="1F58B363" w14:textId="77777777" w:rsidR="00AF037F" w:rsidRPr="00AF037F" w:rsidRDefault="00AF037F" w:rsidP="00AF037F">
            <w:pPr>
              <w:numPr>
                <w:ilvl w:val="0"/>
                <w:numId w:val="101"/>
              </w:numPr>
              <w:spacing w:after="160" w:line="259" w:lineRule="auto"/>
              <w:ind w:left="335" w:hanging="270"/>
              <w:rPr>
                <w:rFonts w:ascii="Times New Roman" w:hAnsi="Times New Roman" w:cs="Times New Roman"/>
                <w:sz w:val="20"/>
                <w:szCs w:val="20"/>
              </w:rPr>
            </w:pPr>
            <w:r w:rsidRPr="00AF037F">
              <w:rPr>
                <w:rFonts w:ascii="Times New Roman" w:hAnsi="Times New Roman" w:cs="Times New Roman"/>
                <w:sz w:val="20"/>
                <w:szCs w:val="20"/>
              </w:rPr>
              <w:t xml:space="preserve">regular monitoring and reporting of project implementation </w:t>
            </w:r>
          </w:p>
          <w:p w14:paraId="28E698D6" w14:textId="77777777" w:rsidR="00AF037F" w:rsidRPr="00AF037F" w:rsidRDefault="00AF037F" w:rsidP="00AF037F">
            <w:pPr>
              <w:numPr>
                <w:ilvl w:val="0"/>
                <w:numId w:val="101"/>
              </w:numPr>
              <w:spacing w:after="160" w:line="259" w:lineRule="auto"/>
              <w:ind w:left="335" w:hanging="270"/>
              <w:rPr>
                <w:rFonts w:ascii="Times New Roman" w:hAnsi="Times New Roman" w:cs="Times New Roman"/>
                <w:sz w:val="20"/>
                <w:szCs w:val="20"/>
              </w:rPr>
            </w:pPr>
            <w:r w:rsidRPr="00AF037F">
              <w:rPr>
                <w:rFonts w:ascii="Times New Roman" w:hAnsi="Times New Roman" w:cs="Times New Roman"/>
                <w:sz w:val="20"/>
                <w:szCs w:val="20"/>
              </w:rPr>
              <w:t>recruitment of additional staff/consultants if needed.</w:t>
            </w:r>
          </w:p>
          <w:p w14:paraId="3182023D" w14:textId="77777777" w:rsidR="00AF037F" w:rsidRPr="00AF037F" w:rsidRDefault="00AF037F" w:rsidP="00AF037F">
            <w:pPr>
              <w:numPr>
                <w:ilvl w:val="0"/>
                <w:numId w:val="101"/>
              </w:numPr>
              <w:spacing w:after="160" w:line="259" w:lineRule="auto"/>
              <w:ind w:left="335" w:hanging="270"/>
              <w:rPr>
                <w:rFonts w:ascii="Times New Roman" w:hAnsi="Times New Roman" w:cs="Times New Roman"/>
                <w:sz w:val="20"/>
                <w:szCs w:val="20"/>
              </w:rPr>
            </w:pPr>
            <w:r w:rsidRPr="00AF037F">
              <w:rPr>
                <w:rFonts w:ascii="Times New Roman" w:hAnsi="Times New Roman" w:cs="Times New Roman"/>
                <w:sz w:val="20"/>
                <w:szCs w:val="20"/>
              </w:rPr>
              <w:t xml:space="preserve">capacity building through training in participatory M&amp;E at all administrative levels and at the regional level, </w:t>
            </w:r>
          </w:p>
          <w:p w14:paraId="639CB659" w14:textId="77777777" w:rsidR="00AF037F" w:rsidRPr="00AF037F" w:rsidRDefault="00AF037F" w:rsidP="00AF037F">
            <w:pPr>
              <w:numPr>
                <w:ilvl w:val="0"/>
                <w:numId w:val="101"/>
              </w:numPr>
              <w:spacing w:after="160" w:line="259" w:lineRule="auto"/>
              <w:ind w:left="335" w:hanging="270"/>
              <w:rPr>
                <w:rFonts w:ascii="Times New Roman" w:hAnsi="Times New Roman" w:cs="Times New Roman"/>
                <w:sz w:val="20"/>
                <w:szCs w:val="20"/>
              </w:rPr>
            </w:pPr>
            <w:r w:rsidRPr="00AF037F">
              <w:rPr>
                <w:rFonts w:ascii="Times New Roman" w:hAnsi="Times New Roman" w:cs="Times New Roman"/>
                <w:sz w:val="20"/>
                <w:szCs w:val="20"/>
              </w:rPr>
              <w:t>joint learning across and within entities,</w:t>
            </w:r>
          </w:p>
          <w:p w14:paraId="0E0C6C85" w14:textId="77777777" w:rsidR="00AF037F" w:rsidRPr="00AF037F" w:rsidRDefault="00AF037F" w:rsidP="00AF037F">
            <w:pPr>
              <w:numPr>
                <w:ilvl w:val="0"/>
                <w:numId w:val="101"/>
              </w:numPr>
              <w:spacing w:after="160" w:line="259" w:lineRule="auto"/>
              <w:ind w:left="335" w:hanging="270"/>
              <w:rPr>
                <w:rFonts w:ascii="Times New Roman" w:hAnsi="Times New Roman" w:cs="Times New Roman"/>
                <w:sz w:val="20"/>
                <w:szCs w:val="20"/>
              </w:rPr>
            </w:pPr>
            <w:r w:rsidRPr="00AF037F">
              <w:rPr>
                <w:rFonts w:ascii="Times New Roman" w:hAnsi="Times New Roman" w:cs="Times New Roman"/>
                <w:sz w:val="20"/>
                <w:szCs w:val="20"/>
              </w:rPr>
              <w:t>evaluation workshops, and development of an action plan for M&amp;E and replication of successful models</w:t>
            </w:r>
          </w:p>
        </w:tc>
        <w:tc>
          <w:tcPr>
            <w:tcW w:w="3510" w:type="dxa"/>
            <w:vMerge w:val="restart"/>
            <w:shd w:val="clear" w:color="auto" w:fill="auto"/>
          </w:tcPr>
          <w:p w14:paraId="0DABEB48" w14:textId="77777777" w:rsidR="00AF037F" w:rsidRPr="00AF037F" w:rsidRDefault="00AF037F" w:rsidP="00AF037F">
            <w:pPr>
              <w:spacing w:after="160" w:line="259" w:lineRule="auto"/>
              <w:rPr>
                <w:rFonts w:ascii="Times New Roman" w:hAnsi="Times New Roman" w:cs="Times New Roman"/>
                <w:sz w:val="20"/>
                <w:szCs w:val="20"/>
              </w:rPr>
            </w:pPr>
            <w:r w:rsidRPr="00AF037F">
              <w:rPr>
                <w:rFonts w:ascii="Times New Roman" w:hAnsi="Times New Roman" w:cs="Times New Roman"/>
                <w:sz w:val="20"/>
                <w:szCs w:val="20"/>
              </w:rPr>
              <w:t xml:space="preserve">In the </w:t>
            </w:r>
            <w:r w:rsidRPr="00AF037F">
              <w:rPr>
                <w:rFonts w:ascii="Times New Roman" w:hAnsi="Times New Roman" w:cs="Times New Roman"/>
                <w:b/>
                <w:bCs/>
                <w:sz w:val="20"/>
                <w:szCs w:val="20"/>
              </w:rPr>
              <w:t>operation phase</w:t>
            </w:r>
            <w:r w:rsidRPr="00AF037F">
              <w:rPr>
                <w:rFonts w:ascii="Times New Roman" w:hAnsi="Times New Roman" w:cs="Times New Roman"/>
                <w:sz w:val="20"/>
                <w:szCs w:val="20"/>
              </w:rPr>
              <w:t xml:space="preserve"> the impact is related to: </w:t>
            </w:r>
          </w:p>
          <w:p w14:paraId="176DEF24" w14:textId="77777777" w:rsidR="00AF037F" w:rsidRPr="00AF037F" w:rsidRDefault="00AF037F" w:rsidP="00AF037F">
            <w:pPr>
              <w:numPr>
                <w:ilvl w:val="0"/>
                <w:numId w:val="103"/>
              </w:numPr>
              <w:spacing w:after="160" w:line="259" w:lineRule="auto"/>
              <w:ind w:left="65" w:firstLine="0"/>
              <w:rPr>
                <w:rFonts w:ascii="Times New Roman" w:hAnsi="Times New Roman" w:cs="Times New Roman"/>
                <w:bCs/>
                <w:sz w:val="20"/>
                <w:szCs w:val="20"/>
              </w:rPr>
            </w:pPr>
            <w:r w:rsidRPr="00AF037F">
              <w:rPr>
                <w:rFonts w:ascii="Times New Roman" w:hAnsi="Times New Roman" w:cs="Times New Roman"/>
                <w:bCs/>
                <w:sz w:val="20"/>
                <w:szCs w:val="20"/>
              </w:rPr>
              <w:t>labor management risks relevant for the engagement of personnel on the project,</w:t>
            </w:r>
          </w:p>
          <w:p w14:paraId="6F7C0494" w14:textId="77777777" w:rsidR="00AF037F" w:rsidRPr="00AF037F" w:rsidRDefault="00AF037F" w:rsidP="00AF037F">
            <w:pPr>
              <w:numPr>
                <w:ilvl w:val="0"/>
                <w:numId w:val="103"/>
              </w:numPr>
              <w:spacing w:after="160" w:line="259" w:lineRule="auto"/>
              <w:ind w:left="65" w:firstLine="0"/>
              <w:rPr>
                <w:rFonts w:ascii="Times New Roman" w:hAnsi="Times New Roman" w:cs="Times New Roman"/>
                <w:bCs/>
                <w:sz w:val="20"/>
                <w:szCs w:val="20"/>
              </w:rPr>
            </w:pPr>
            <w:r w:rsidRPr="00AF037F">
              <w:rPr>
                <w:rFonts w:ascii="Times New Roman" w:hAnsi="Times New Roman" w:cs="Times New Roman"/>
                <w:bCs/>
                <w:sz w:val="20"/>
                <w:szCs w:val="20"/>
              </w:rPr>
              <w:t xml:space="preserve">occupational and health and safety issues related to spreading of COVID19 during capacity building and workshop activities and </w:t>
            </w:r>
          </w:p>
          <w:p w14:paraId="03C88D11" w14:textId="77777777" w:rsidR="00AF037F" w:rsidRPr="00AF037F" w:rsidRDefault="00AF037F" w:rsidP="00AF037F">
            <w:pPr>
              <w:numPr>
                <w:ilvl w:val="0"/>
                <w:numId w:val="103"/>
              </w:numPr>
              <w:spacing w:after="160" w:line="259" w:lineRule="auto"/>
              <w:ind w:left="65" w:firstLine="0"/>
              <w:rPr>
                <w:rFonts w:ascii="Times New Roman" w:hAnsi="Times New Roman" w:cs="Times New Roman"/>
                <w:bCs/>
                <w:sz w:val="20"/>
                <w:szCs w:val="20"/>
              </w:rPr>
            </w:pPr>
            <w:r w:rsidRPr="00AF037F">
              <w:rPr>
                <w:rFonts w:ascii="Times New Roman" w:hAnsi="Times New Roman" w:cs="Times New Roman"/>
                <w:bCs/>
                <w:sz w:val="20"/>
                <w:szCs w:val="20"/>
              </w:rPr>
              <w:t xml:space="preserve">inadequate stakeholder engagement </w:t>
            </w:r>
          </w:p>
        </w:tc>
        <w:tc>
          <w:tcPr>
            <w:tcW w:w="6840" w:type="dxa"/>
            <w:vMerge w:val="restart"/>
            <w:shd w:val="clear" w:color="auto" w:fill="auto"/>
          </w:tcPr>
          <w:p w14:paraId="3FD87CD9" w14:textId="77777777" w:rsidR="00AF037F" w:rsidRPr="00AF037F" w:rsidRDefault="00AF037F" w:rsidP="00AF037F">
            <w:pPr>
              <w:numPr>
                <w:ilvl w:val="0"/>
                <w:numId w:val="102"/>
              </w:numPr>
              <w:spacing w:after="160" w:line="259" w:lineRule="auto"/>
              <w:ind w:left="425"/>
              <w:rPr>
                <w:rFonts w:ascii="Times New Roman" w:hAnsi="Times New Roman" w:cs="Times New Roman"/>
                <w:sz w:val="20"/>
                <w:szCs w:val="20"/>
              </w:rPr>
            </w:pPr>
            <w:r w:rsidRPr="00AF037F">
              <w:rPr>
                <w:rFonts w:ascii="Times New Roman" w:hAnsi="Times New Roman" w:cs="Times New Roman"/>
                <w:bCs/>
                <w:sz w:val="20"/>
                <w:szCs w:val="20"/>
              </w:rPr>
              <w:t>Implementation</w:t>
            </w:r>
            <w:r w:rsidRPr="00AF037F">
              <w:rPr>
                <w:rFonts w:ascii="Times New Roman" w:hAnsi="Times New Roman" w:cs="Times New Roman"/>
                <w:sz w:val="20"/>
                <w:szCs w:val="20"/>
              </w:rPr>
              <w:t xml:space="preserve"> of LMP given in Annex 6 </w:t>
            </w:r>
          </w:p>
          <w:p w14:paraId="6F3A6918" w14:textId="77777777" w:rsidR="00AF037F" w:rsidRPr="00AF037F" w:rsidRDefault="00AF037F" w:rsidP="00AF037F">
            <w:pPr>
              <w:numPr>
                <w:ilvl w:val="0"/>
                <w:numId w:val="102"/>
              </w:numPr>
              <w:tabs>
                <w:tab w:val="num" w:pos="315"/>
              </w:tabs>
              <w:spacing w:after="160" w:line="259" w:lineRule="auto"/>
              <w:ind w:left="425"/>
              <w:rPr>
                <w:rFonts w:ascii="Times New Roman" w:hAnsi="Times New Roman" w:cs="Times New Roman"/>
                <w:sz w:val="20"/>
                <w:szCs w:val="20"/>
              </w:rPr>
            </w:pPr>
            <w:r w:rsidRPr="00AF037F">
              <w:rPr>
                <w:rFonts w:ascii="Times New Roman" w:hAnsi="Times New Roman" w:cs="Times New Roman"/>
                <w:bCs/>
                <w:sz w:val="20"/>
                <w:szCs w:val="20"/>
              </w:rPr>
              <w:t>Assess</w:t>
            </w:r>
            <w:r w:rsidRPr="00AF037F">
              <w:rPr>
                <w:rFonts w:ascii="Times New Roman" w:hAnsi="Times New Roman" w:cs="Times New Roman"/>
                <w:sz w:val="20"/>
                <w:szCs w:val="20"/>
              </w:rPr>
              <w:t xml:space="preserve"> the risk using WHO Guidance for risk assessment for generic events available at </w:t>
            </w:r>
            <w:hyperlink r:id="rId28" w:history="1">
              <w:r w:rsidRPr="00AF037F">
                <w:rPr>
                  <w:rFonts w:ascii="Times New Roman" w:hAnsi="Times New Roman" w:cs="Times New Roman"/>
                  <w:color w:val="0563C1"/>
                  <w:sz w:val="20"/>
                  <w:szCs w:val="20"/>
                  <w:u w:val="single"/>
                </w:rPr>
                <w:t>https://www.who.int/publications/i/item/10665-333185</w:t>
              </w:r>
            </w:hyperlink>
            <w:r w:rsidRPr="00AF037F">
              <w:rPr>
                <w:rFonts w:ascii="Times New Roman" w:hAnsi="Times New Roman" w:cs="Times New Roman"/>
                <w:sz w:val="20"/>
                <w:szCs w:val="20"/>
              </w:rPr>
              <w:t xml:space="preserve">. Ensure that all recommendations from health care institutions are followed, ensure practicing physical distancing and use of PPE. </w:t>
            </w:r>
          </w:p>
          <w:p w14:paraId="2EDEBCE0" w14:textId="77777777" w:rsidR="00AF037F" w:rsidRPr="00AF037F" w:rsidRDefault="00AF037F" w:rsidP="00AF037F">
            <w:pPr>
              <w:numPr>
                <w:ilvl w:val="0"/>
                <w:numId w:val="102"/>
              </w:numPr>
              <w:tabs>
                <w:tab w:val="num" w:pos="315"/>
              </w:tabs>
              <w:spacing w:after="160" w:line="259" w:lineRule="auto"/>
              <w:ind w:left="425"/>
              <w:rPr>
                <w:rFonts w:ascii="Times New Roman" w:hAnsi="Times New Roman" w:cs="Times New Roman"/>
                <w:sz w:val="20"/>
                <w:szCs w:val="20"/>
              </w:rPr>
            </w:pPr>
            <w:r w:rsidRPr="00AF037F">
              <w:rPr>
                <w:rFonts w:ascii="Times New Roman" w:hAnsi="Times New Roman" w:cs="Times New Roman"/>
                <w:bCs/>
                <w:sz w:val="20"/>
                <w:szCs w:val="20"/>
              </w:rPr>
              <w:t>Implementation</w:t>
            </w:r>
            <w:r w:rsidRPr="00AF037F">
              <w:rPr>
                <w:rFonts w:ascii="Times New Roman" w:hAnsi="Times New Roman" w:cs="Times New Roman"/>
                <w:sz w:val="20"/>
                <w:szCs w:val="20"/>
              </w:rPr>
              <w:t xml:space="preserve"> of SEP, Communication and Outreach Strategy developed for this Project.</w:t>
            </w:r>
          </w:p>
        </w:tc>
      </w:tr>
      <w:tr w:rsidR="00AF037F" w:rsidRPr="00AF037F" w14:paraId="02C3151E" w14:textId="77777777" w:rsidTr="006C0410">
        <w:tc>
          <w:tcPr>
            <w:tcW w:w="2250" w:type="dxa"/>
            <w:gridSpan w:val="2"/>
            <w:shd w:val="clear" w:color="auto" w:fill="E2EFD9"/>
          </w:tcPr>
          <w:p w14:paraId="5C2BFC92" w14:textId="77777777" w:rsidR="00AF037F" w:rsidRPr="00AF037F" w:rsidRDefault="00AF037F" w:rsidP="00AF037F">
            <w:pPr>
              <w:spacing w:after="160" w:line="259" w:lineRule="auto"/>
              <w:rPr>
                <w:rFonts w:ascii="Times New Roman" w:hAnsi="Times New Roman" w:cs="Times New Roman"/>
                <w:bCs/>
                <w:sz w:val="20"/>
                <w:szCs w:val="20"/>
              </w:rPr>
            </w:pPr>
          </w:p>
        </w:tc>
        <w:tc>
          <w:tcPr>
            <w:tcW w:w="2610" w:type="dxa"/>
            <w:vMerge/>
            <w:shd w:val="clear" w:color="auto" w:fill="auto"/>
          </w:tcPr>
          <w:p w14:paraId="1E855844" w14:textId="77777777" w:rsidR="00AF037F" w:rsidRPr="00AF037F" w:rsidRDefault="00AF037F" w:rsidP="00AF037F">
            <w:pPr>
              <w:spacing w:after="160" w:line="259" w:lineRule="auto"/>
              <w:rPr>
                <w:rFonts w:ascii="Times New Roman" w:hAnsi="Times New Roman" w:cs="Times New Roman"/>
                <w:sz w:val="20"/>
                <w:szCs w:val="20"/>
              </w:rPr>
            </w:pPr>
          </w:p>
        </w:tc>
        <w:tc>
          <w:tcPr>
            <w:tcW w:w="3510" w:type="dxa"/>
            <w:vMerge/>
            <w:shd w:val="clear" w:color="auto" w:fill="auto"/>
          </w:tcPr>
          <w:p w14:paraId="7C97D967" w14:textId="77777777" w:rsidR="00AF037F" w:rsidRPr="00AF037F" w:rsidRDefault="00AF037F" w:rsidP="00AF037F">
            <w:pPr>
              <w:spacing w:after="160" w:line="259" w:lineRule="auto"/>
              <w:rPr>
                <w:rFonts w:ascii="Times New Roman" w:hAnsi="Times New Roman" w:cs="Times New Roman"/>
                <w:b/>
                <w:sz w:val="20"/>
                <w:szCs w:val="20"/>
              </w:rPr>
            </w:pPr>
          </w:p>
        </w:tc>
        <w:tc>
          <w:tcPr>
            <w:tcW w:w="6840" w:type="dxa"/>
            <w:vMerge/>
            <w:shd w:val="clear" w:color="auto" w:fill="auto"/>
          </w:tcPr>
          <w:p w14:paraId="687C472A" w14:textId="77777777" w:rsidR="00AF037F" w:rsidRPr="00AF037F" w:rsidRDefault="00AF037F" w:rsidP="00AF037F">
            <w:pPr>
              <w:spacing w:after="160" w:line="259" w:lineRule="auto"/>
              <w:rPr>
                <w:rFonts w:ascii="Times New Roman" w:hAnsi="Times New Roman" w:cs="Times New Roman"/>
                <w:b/>
                <w:bCs/>
                <w:sz w:val="20"/>
                <w:szCs w:val="20"/>
              </w:rPr>
            </w:pPr>
          </w:p>
        </w:tc>
      </w:tr>
    </w:tbl>
    <w:p w14:paraId="110DC0DF" w14:textId="77777777" w:rsidR="00AF037F" w:rsidRPr="00AF037F" w:rsidRDefault="00AF037F" w:rsidP="00AF037F">
      <w:pPr>
        <w:spacing w:after="160" w:line="259" w:lineRule="auto"/>
        <w:rPr>
          <w:rFonts w:cs="Times New Roman"/>
        </w:rPr>
      </w:pPr>
    </w:p>
    <w:p w14:paraId="3014F287" w14:textId="53340884" w:rsidR="00AF037F" w:rsidRDefault="00AF037F">
      <w:pPr>
        <w:spacing w:after="120"/>
        <w:rPr>
          <w:rFonts w:ascii="Times New Roman" w:hAnsi="Times New Roman" w:cs="Times New Roman"/>
          <w:sz w:val="23"/>
          <w:szCs w:val="23"/>
        </w:rPr>
      </w:pPr>
      <w:r>
        <w:rPr>
          <w:rFonts w:ascii="Times New Roman" w:hAnsi="Times New Roman" w:cs="Times New Roman"/>
          <w:sz w:val="23"/>
          <w:szCs w:val="23"/>
        </w:rPr>
        <w:br w:type="page"/>
      </w:r>
    </w:p>
    <w:p w14:paraId="0E379376" w14:textId="77777777" w:rsidR="00AF037F" w:rsidRPr="00A5066E" w:rsidRDefault="00AF037F" w:rsidP="009319CA">
      <w:pPr>
        <w:spacing w:after="120" w:line="240" w:lineRule="auto"/>
        <w:jc w:val="both"/>
        <w:rPr>
          <w:rFonts w:ascii="Times New Roman" w:hAnsi="Times New Roman" w:cs="Times New Roman"/>
          <w:sz w:val="23"/>
          <w:szCs w:val="23"/>
        </w:rPr>
      </w:pPr>
    </w:p>
    <w:p w14:paraId="72E2AA58" w14:textId="4E2261F4" w:rsidR="00F3046B" w:rsidRPr="009319CA" w:rsidRDefault="009319CA" w:rsidP="009319CA">
      <w:pPr>
        <w:pStyle w:val="Heading2"/>
        <w:tabs>
          <w:tab w:val="left" w:pos="540"/>
        </w:tabs>
        <w:ind w:left="540" w:hanging="540"/>
      </w:pPr>
      <w:bookmarkStart w:id="56" w:name="_Toc47020392"/>
      <w:bookmarkStart w:id="57" w:name="_Toc51968043"/>
      <w:r>
        <w:t>6.8.</w:t>
      </w:r>
      <w:r>
        <w:tab/>
      </w:r>
      <w:r w:rsidR="00F3046B" w:rsidRPr="009319CA">
        <w:t>Procedures to Address Environmental and Social Issues</w:t>
      </w:r>
      <w:bookmarkEnd w:id="56"/>
      <w:bookmarkEnd w:id="57"/>
    </w:p>
    <w:p w14:paraId="0912E282" w14:textId="37ACD76C" w:rsidR="00480754" w:rsidRPr="00A5066E" w:rsidRDefault="00480754" w:rsidP="009319CA">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Mo</w:t>
      </w:r>
      <w:r w:rsidR="009918BD" w:rsidRPr="00A5066E">
        <w:rPr>
          <w:rFonts w:ascii="Times New Roman" w:eastAsia="Times New Roman" w:hAnsi="Times New Roman" w:cs="Times New Roman"/>
          <w:sz w:val="23"/>
          <w:szCs w:val="23"/>
        </w:rPr>
        <w:t>H</w:t>
      </w:r>
      <w:r w:rsidRPr="00A5066E">
        <w:rPr>
          <w:rFonts w:ascii="Times New Roman" w:eastAsia="Times New Roman" w:hAnsi="Times New Roman" w:cs="Times New Roman"/>
          <w:sz w:val="23"/>
          <w:szCs w:val="23"/>
        </w:rPr>
        <w:t>LS</w:t>
      </w:r>
      <w:r w:rsidR="009918BD" w:rsidRPr="00A5066E">
        <w:rPr>
          <w:rFonts w:ascii="Times New Roman" w:eastAsia="Times New Roman" w:hAnsi="Times New Roman" w:cs="Times New Roman"/>
          <w:sz w:val="23"/>
          <w:szCs w:val="23"/>
        </w:rPr>
        <w:t>P</w:t>
      </w:r>
      <w:r w:rsidRPr="00A5066E">
        <w:rPr>
          <w:rFonts w:ascii="Times New Roman" w:eastAsia="Times New Roman" w:hAnsi="Times New Roman" w:cs="Times New Roman"/>
          <w:sz w:val="23"/>
          <w:szCs w:val="23"/>
        </w:rPr>
        <w:t xml:space="preserve"> is responsible for the overall implementation of the project through the PIU. The PIU will be responsible for day-to-day project management and support, ensuring that project implementation is compliant with the World Bank’s ESF - particularly, with the relevant ESSs; the World Bank Group’s EHS Guidelines; WHO COVID-19 Guidelines; and this ESMF. The PIU will be adequately staffed and maintained throughout the project life. </w:t>
      </w:r>
    </w:p>
    <w:p w14:paraId="34884974" w14:textId="701FD04B" w:rsidR="00480754" w:rsidRPr="00A5066E" w:rsidRDefault="00FD2771" w:rsidP="009319CA">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process of i</w:t>
      </w:r>
      <w:r w:rsidR="00480754" w:rsidRPr="00A5066E">
        <w:rPr>
          <w:rFonts w:ascii="Times New Roman" w:eastAsia="Times New Roman" w:hAnsi="Times New Roman" w:cs="Times New Roman"/>
          <w:sz w:val="23"/>
          <w:szCs w:val="23"/>
        </w:rPr>
        <w:t>mplementation of this ESMF include</w:t>
      </w:r>
      <w:r w:rsidRPr="00A5066E">
        <w:rPr>
          <w:rFonts w:ascii="Times New Roman" w:eastAsia="Times New Roman" w:hAnsi="Times New Roman" w:cs="Times New Roman"/>
          <w:sz w:val="23"/>
          <w:szCs w:val="23"/>
        </w:rPr>
        <w:t>s</w:t>
      </w:r>
      <w:r w:rsidR="00480754" w:rsidRPr="00A5066E">
        <w:rPr>
          <w:rFonts w:ascii="Times New Roman" w:eastAsia="Times New Roman" w:hAnsi="Times New Roman" w:cs="Times New Roman"/>
          <w:sz w:val="23"/>
          <w:szCs w:val="23"/>
        </w:rPr>
        <w:t xml:space="preserve"> </w:t>
      </w:r>
      <w:r w:rsidR="00480754" w:rsidRPr="00A5066E">
        <w:rPr>
          <w:rFonts w:ascii="Times New Roman" w:eastAsia="Times New Roman" w:hAnsi="Times New Roman" w:cs="Times New Roman"/>
          <w:b/>
          <w:sz w:val="23"/>
          <w:szCs w:val="23"/>
        </w:rPr>
        <w:t>the following activities</w:t>
      </w:r>
      <w:r w:rsidR="00480754" w:rsidRPr="00A5066E">
        <w:rPr>
          <w:rFonts w:ascii="Times New Roman" w:eastAsia="Times New Roman" w:hAnsi="Times New Roman" w:cs="Times New Roman"/>
          <w:sz w:val="23"/>
          <w:szCs w:val="23"/>
        </w:rPr>
        <w:t>, to be undertaken by the PIU working closely with the project beneficiary healthcare facilities:</w:t>
      </w:r>
    </w:p>
    <w:p w14:paraId="6B76B1C4" w14:textId="1368652C" w:rsidR="00480754" w:rsidRPr="009319CA" w:rsidRDefault="00480754" w:rsidP="000E7F76">
      <w:pPr>
        <w:pStyle w:val="ListParagraph"/>
        <w:numPr>
          <w:ilvl w:val="0"/>
          <w:numId w:val="62"/>
        </w:numPr>
        <w:spacing w:after="120"/>
        <w:ind w:left="360"/>
        <w:jc w:val="both"/>
        <w:rPr>
          <w:rFonts w:ascii="Times New Roman" w:eastAsia="Times New Roman" w:hAnsi="Times New Roman" w:cs="Times New Roman"/>
          <w:sz w:val="23"/>
          <w:szCs w:val="23"/>
        </w:rPr>
      </w:pPr>
      <w:r w:rsidRPr="009319CA">
        <w:rPr>
          <w:rFonts w:ascii="Times New Roman" w:eastAsia="Times New Roman" w:hAnsi="Times New Roman" w:cs="Times New Roman"/>
          <w:b/>
          <w:bCs/>
          <w:sz w:val="23"/>
          <w:szCs w:val="23"/>
        </w:rPr>
        <w:t>Screening</w:t>
      </w:r>
      <w:r w:rsidRPr="009319CA">
        <w:rPr>
          <w:rFonts w:ascii="Times New Roman" w:eastAsia="Times New Roman" w:hAnsi="Times New Roman" w:cs="Times New Roman"/>
          <w:sz w:val="23"/>
          <w:szCs w:val="23"/>
        </w:rPr>
        <w:t xml:space="preserve"> – all activities undertaken by the project will be screened using the form found in Annex</w:t>
      </w:r>
      <w:r w:rsidR="009319CA">
        <w:rPr>
          <w:rFonts w:ascii="Times New Roman" w:eastAsia="Times New Roman" w:hAnsi="Times New Roman" w:cs="Times New Roman"/>
          <w:sz w:val="23"/>
          <w:szCs w:val="23"/>
        </w:rPr>
        <w:t> 1</w:t>
      </w:r>
      <w:r w:rsidRPr="009319CA">
        <w:rPr>
          <w:rFonts w:ascii="Times New Roman" w:eastAsia="Times New Roman" w:hAnsi="Times New Roman" w:cs="Times New Roman"/>
          <w:sz w:val="23"/>
          <w:szCs w:val="23"/>
        </w:rPr>
        <w:t xml:space="preserve"> in order to exclude ineligible and high-risk activities, identify potential environmental and social issues, and classify the environmental and social risks. Copies of each of these screening forms will be kept at the PIU. The PIU’s quarterly report to the World Bank will include copies of each screening undertaken during the subject quarter.</w:t>
      </w:r>
    </w:p>
    <w:p w14:paraId="438EA91C" w14:textId="504C9D41" w:rsidR="00480754" w:rsidRPr="00826C01" w:rsidRDefault="00480754" w:rsidP="009319CA">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The PIU and the project beneficiary healthcare facilities will prepare and implement the necessary environmental and social instruments </w:t>
      </w:r>
      <w:r w:rsidR="00FD2771" w:rsidRPr="00A5066E">
        <w:rPr>
          <w:rFonts w:ascii="Times New Roman" w:eastAsia="Times New Roman" w:hAnsi="Times New Roman" w:cs="Times New Roman"/>
          <w:sz w:val="23"/>
          <w:szCs w:val="23"/>
        </w:rPr>
        <w:t xml:space="preserve">and procedures </w:t>
      </w:r>
      <w:r w:rsidRPr="00A5066E">
        <w:rPr>
          <w:rFonts w:ascii="Times New Roman" w:eastAsia="Times New Roman" w:hAnsi="Times New Roman" w:cs="Times New Roman"/>
          <w:sz w:val="23"/>
          <w:szCs w:val="23"/>
        </w:rPr>
        <w:t>for each activity financed under the project</w:t>
      </w:r>
      <w:r w:rsidR="00FD2771" w:rsidRPr="00A5066E">
        <w:rPr>
          <w:rFonts w:ascii="Times New Roman" w:eastAsia="Times New Roman" w:hAnsi="Times New Roman" w:cs="Times New Roman"/>
          <w:sz w:val="23"/>
          <w:szCs w:val="23"/>
        </w:rPr>
        <w:t xml:space="preserve"> (</w:t>
      </w:r>
      <w:r w:rsidRPr="00A5066E">
        <w:rPr>
          <w:rFonts w:ascii="Times New Roman" w:eastAsia="Times New Roman" w:hAnsi="Times New Roman" w:cs="Times New Roman"/>
          <w:sz w:val="23"/>
          <w:szCs w:val="23"/>
        </w:rPr>
        <w:t xml:space="preserve">in </w:t>
      </w:r>
      <w:r w:rsidR="009918BD" w:rsidRPr="00A5066E">
        <w:rPr>
          <w:rFonts w:ascii="Times New Roman" w:eastAsia="Times New Roman" w:hAnsi="Times New Roman" w:cs="Times New Roman"/>
          <w:sz w:val="23"/>
          <w:szCs w:val="23"/>
        </w:rPr>
        <w:t>Romanian</w:t>
      </w:r>
      <w:r w:rsidRPr="00A5066E">
        <w:rPr>
          <w:rFonts w:ascii="Times New Roman" w:eastAsia="Times New Roman" w:hAnsi="Times New Roman" w:cs="Times New Roman"/>
          <w:sz w:val="23"/>
          <w:szCs w:val="23"/>
        </w:rPr>
        <w:t xml:space="preserve"> and English languages</w:t>
      </w:r>
      <w:r w:rsidR="00FD2771" w:rsidRPr="00A5066E">
        <w:rPr>
          <w:rFonts w:ascii="Times New Roman" w:eastAsia="Times New Roman" w:hAnsi="Times New Roman" w:cs="Times New Roman"/>
          <w:sz w:val="23"/>
          <w:szCs w:val="23"/>
        </w:rPr>
        <w:t>)</w:t>
      </w:r>
      <w:r w:rsidRPr="00A5066E">
        <w:rPr>
          <w:rFonts w:ascii="Times New Roman" w:eastAsia="Times New Roman" w:hAnsi="Times New Roman" w:cs="Times New Roman"/>
          <w:sz w:val="23"/>
          <w:szCs w:val="23"/>
        </w:rPr>
        <w:t xml:space="preserve">. The scope of this Emergency COVID-19 Response Project requires </w:t>
      </w:r>
      <w:r w:rsidR="00FD2771" w:rsidRPr="00A5066E">
        <w:rPr>
          <w:rFonts w:ascii="Times New Roman" w:eastAsia="Times New Roman" w:hAnsi="Times New Roman" w:cs="Times New Roman"/>
          <w:sz w:val="23"/>
          <w:szCs w:val="23"/>
        </w:rPr>
        <w:t xml:space="preserve">the </w:t>
      </w:r>
      <w:r w:rsidRPr="00A5066E">
        <w:rPr>
          <w:rFonts w:ascii="Times New Roman" w:eastAsia="Times New Roman" w:hAnsi="Times New Roman" w:cs="Times New Roman"/>
          <w:sz w:val="23"/>
          <w:szCs w:val="23"/>
        </w:rPr>
        <w:t>following three types of environmental and social instruments</w:t>
      </w:r>
      <w:r w:rsidR="00FD2771" w:rsidRPr="00A5066E">
        <w:rPr>
          <w:rFonts w:ascii="Times New Roman" w:eastAsia="Times New Roman" w:hAnsi="Times New Roman" w:cs="Times New Roman"/>
          <w:sz w:val="23"/>
          <w:szCs w:val="23"/>
        </w:rPr>
        <w:t xml:space="preserve"> that will guide the </w:t>
      </w:r>
      <w:r w:rsidR="00FD2771" w:rsidRPr="00826C01">
        <w:rPr>
          <w:rFonts w:ascii="Times New Roman" w:eastAsia="Times New Roman" w:hAnsi="Times New Roman" w:cs="Times New Roman"/>
          <w:sz w:val="23"/>
          <w:szCs w:val="23"/>
        </w:rPr>
        <w:t>implementation of environmental and social mitigation measures and related procedures</w:t>
      </w:r>
      <w:r w:rsidRPr="00826C01">
        <w:rPr>
          <w:rFonts w:ascii="Times New Roman" w:eastAsia="Times New Roman" w:hAnsi="Times New Roman" w:cs="Times New Roman"/>
          <w:sz w:val="23"/>
          <w:szCs w:val="23"/>
        </w:rPr>
        <w:t>:</w:t>
      </w:r>
    </w:p>
    <w:p w14:paraId="52FA6938" w14:textId="23E0D9F6" w:rsidR="00480754" w:rsidRPr="00826C01" w:rsidRDefault="00480754" w:rsidP="000E7F76">
      <w:pPr>
        <w:pStyle w:val="ListParagraph"/>
        <w:numPr>
          <w:ilvl w:val="0"/>
          <w:numId w:val="67"/>
        </w:numPr>
        <w:spacing w:after="60"/>
        <w:contextualSpacing w:val="0"/>
        <w:jc w:val="both"/>
        <w:rPr>
          <w:rFonts w:ascii="Times New Roman" w:eastAsia="Times New Roman" w:hAnsi="Times New Roman" w:cs="Times New Roman"/>
          <w:sz w:val="23"/>
          <w:szCs w:val="23"/>
        </w:rPr>
      </w:pPr>
      <w:r w:rsidRPr="00826C01">
        <w:rPr>
          <w:rFonts w:ascii="Times New Roman" w:eastAsia="Times New Roman" w:hAnsi="Times New Roman" w:cs="Times New Roman"/>
          <w:b/>
          <w:bCs/>
          <w:sz w:val="23"/>
          <w:szCs w:val="23"/>
        </w:rPr>
        <w:t>ESMPs</w:t>
      </w:r>
      <w:r w:rsidRPr="00826C01">
        <w:rPr>
          <w:rFonts w:ascii="Times New Roman" w:eastAsia="Times New Roman" w:hAnsi="Times New Roman" w:cs="Times New Roman"/>
          <w:sz w:val="23"/>
          <w:szCs w:val="23"/>
        </w:rPr>
        <w:t xml:space="preserve"> – after the screening, ESMPs, based on the sample found in Annex </w:t>
      </w:r>
      <w:r w:rsidR="009319CA" w:rsidRPr="00826C01">
        <w:rPr>
          <w:rFonts w:ascii="Times New Roman" w:eastAsia="Times New Roman" w:hAnsi="Times New Roman" w:cs="Times New Roman"/>
          <w:sz w:val="23"/>
          <w:szCs w:val="23"/>
        </w:rPr>
        <w:t>2</w:t>
      </w:r>
      <w:r w:rsidRPr="00826C01">
        <w:rPr>
          <w:rFonts w:ascii="Times New Roman" w:eastAsia="Times New Roman" w:hAnsi="Times New Roman" w:cs="Times New Roman"/>
          <w:sz w:val="23"/>
          <w:szCs w:val="23"/>
        </w:rPr>
        <w:t>, will be prepared for any small-scale works to be conducted in healthcare facilities. Once approved, the ESMPs will be included in the bidding documents and then attached to the contracts for the provision of civil works and works supervision services</w:t>
      </w:r>
      <w:r w:rsidR="00FD2771" w:rsidRPr="00826C01">
        <w:rPr>
          <w:rFonts w:ascii="Times New Roman" w:eastAsia="Times New Roman" w:hAnsi="Times New Roman" w:cs="Times New Roman"/>
          <w:sz w:val="23"/>
          <w:szCs w:val="23"/>
        </w:rPr>
        <w:t>, thus binding contractors to comply with project standards and requirements</w:t>
      </w:r>
      <w:r w:rsidRPr="00826C01">
        <w:rPr>
          <w:rFonts w:ascii="Times New Roman" w:eastAsia="Times New Roman" w:hAnsi="Times New Roman" w:cs="Times New Roman"/>
          <w:sz w:val="23"/>
          <w:szCs w:val="23"/>
        </w:rPr>
        <w:t>.</w:t>
      </w:r>
    </w:p>
    <w:p w14:paraId="6BA35F36" w14:textId="7A18DFA1" w:rsidR="00480754" w:rsidRPr="00826C01" w:rsidRDefault="00480754" w:rsidP="000E7F76">
      <w:pPr>
        <w:pStyle w:val="ListParagraph"/>
        <w:numPr>
          <w:ilvl w:val="0"/>
          <w:numId w:val="67"/>
        </w:numPr>
        <w:spacing w:after="60"/>
        <w:contextualSpacing w:val="0"/>
        <w:jc w:val="both"/>
        <w:rPr>
          <w:rFonts w:ascii="Times New Roman" w:eastAsia="Times New Roman" w:hAnsi="Times New Roman" w:cs="Times New Roman"/>
          <w:sz w:val="23"/>
          <w:szCs w:val="23"/>
        </w:rPr>
      </w:pPr>
      <w:r w:rsidRPr="00826C01">
        <w:rPr>
          <w:rFonts w:ascii="Times New Roman" w:eastAsia="Times New Roman" w:hAnsi="Times New Roman" w:cs="Times New Roman"/>
          <w:b/>
          <w:bCs/>
          <w:sz w:val="23"/>
          <w:szCs w:val="23"/>
        </w:rPr>
        <w:t>ICWMPs</w:t>
      </w:r>
      <w:r w:rsidRPr="00826C01">
        <w:rPr>
          <w:rFonts w:ascii="Times New Roman" w:eastAsia="Times New Roman" w:hAnsi="Times New Roman" w:cs="Times New Roman"/>
          <w:sz w:val="23"/>
          <w:szCs w:val="23"/>
        </w:rPr>
        <w:t xml:space="preserve"> – each beneficiary healthcare facility will prepare and implement an ICWMP, based on the sample found in Annex </w:t>
      </w:r>
      <w:r w:rsidR="009319CA" w:rsidRPr="00826C01">
        <w:rPr>
          <w:rFonts w:ascii="Times New Roman" w:eastAsia="Times New Roman" w:hAnsi="Times New Roman" w:cs="Times New Roman"/>
          <w:sz w:val="23"/>
          <w:szCs w:val="23"/>
        </w:rPr>
        <w:t>3</w:t>
      </w:r>
      <w:r w:rsidRPr="00826C01">
        <w:rPr>
          <w:rFonts w:ascii="Times New Roman" w:eastAsia="Times New Roman" w:hAnsi="Times New Roman" w:cs="Times New Roman"/>
          <w:sz w:val="23"/>
          <w:szCs w:val="23"/>
        </w:rPr>
        <w:t>.</w:t>
      </w:r>
    </w:p>
    <w:p w14:paraId="75887A99" w14:textId="1A48F410" w:rsidR="00480754" w:rsidRPr="00826C01" w:rsidRDefault="00480754" w:rsidP="000E7F76">
      <w:pPr>
        <w:pStyle w:val="ListParagraph"/>
        <w:numPr>
          <w:ilvl w:val="0"/>
          <w:numId w:val="67"/>
        </w:numPr>
        <w:spacing w:after="120"/>
        <w:jc w:val="both"/>
        <w:rPr>
          <w:rFonts w:ascii="Times New Roman" w:eastAsia="Times New Roman" w:hAnsi="Times New Roman" w:cs="Times New Roman"/>
          <w:sz w:val="23"/>
          <w:szCs w:val="23"/>
        </w:rPr>
      </w:pPr>
      <w:r w:rsidRPr="00826C01">
        <w:rPr>
          <w:rFonts w:ascii="Times New Roman" w:eastAsia="Times New Roman" w:hAnsi="Times New Roman" w:cs="Times New Roman"/>
          <w:b/>
          <w:bCs/>
          <w:sz w:val="23"/>
          <w:szCs w:val="23"/>
        </w:rPr>
        <w:t>SEP</w:t>
      </w:r>
      <w:r w:rsidRPr="00826C01">
        <w:rPr>
          <w:rFonts w:ascii="Times New Roman" w:eastAsia="Times New Roman" w:hAnsi="Times New Roman" w:cs="Times New Roman"/>
          <w:sz w:val="23"/>
          <w:szCs w:val="23"/>
        </w:rPr>
        <w:t xml:space="preserve"> – </w:t>
      </w:r>
      <w:r w:rsidR="009918BD" w:rsidRPr="00826C01">
        <w:rPr>
          <w:rFonts w:ascii="Times New Roman" w:eastAsia="Times New Roman" w:hAnsi="Times New Roman" w:cs="Times New Roman"/>
          <w:sz w:val="23"/>
          <w:szCs w:val="23"/>
        </w:rPr>
        <w:t xml:space="preserve">MoHLSP </w:t>
      </w:r>
      <w:r w:rsidRPr="00826C01">
        <w:rPr>
          <w:rFonts w:ascii="Times New Roman" w:eastAsia="Times New Roman" w:hAnsi="Times New Roman" w:cs="Times New Roman"/>
          <w:sz w:val="23"/>
          <w:szCs w:val="23"/>
        </w:rPr>
        <w:t>prepared a SEP for the project and it is applicable to all project-financed activities. It is an important reference for stakeholder outreach, communication, public awareness, operation of GRM and other information channels.</w:t>
      </w:r>
    </w:p>
    <w:p w14:paraId="0FD433A6" w14:textId="2EB9608A" w:rsidR="00480754" w:rsidRPr="009319CA" w:rsidRDefault="00480754" w:rsidP="000E7F76">
      <w:pPr>
        <w:pStyle w:val="ListParagraph"/>
        <w:numPr>
          <w:ilvl w:val="0"/>
          <w:numId w:val="62"/>
        </w:numPr>
        <w:spacing w:after="120"/>
        <w:ind w:left="360"/>
        <w:jc w:val="both"/>
        <w:rPr>
          <w:rFonts w:ascii="Times New Roman" w:eastAsia="Times New Roman" w:hAnsi="Times New Roman" w:cs="Times New Roman"/>
          <w:sz w:val="23"/>
          <w:szCs w:val="23"/>
        </w:rPr>
      </w:pPr>
      <w:r w:rsidRPr="009319CA">
        <w:rPr>
          <w:rFonts w:ascii="Times New Roman" w:eastAsia="Times New Roman" w:hAnsi="Times New Roman" w:cs="Times New Roman"/>
          <w:b/>
          <w:bCs/>
          <w:sz w:val="23"/>
          <w:szCs w:val="23"/>
        </w:rPr>
        <w:t>Consultation and Disclosure</w:t>
      </w:r>
      <w:r w:rsidRPr="009319CA">
        <w:rPr>
          <w:rFonts w:ascii="Times New Roman" w:eastAsia="Times New Roman" w:hAnsi="Times New Roman" w:cs="Times New Roman"/>
          <w:sz w:val="23"/>
          <w:szCs w:val="23"/>
        </w:rPr>
        <w:t xml:space="preserve"> – given the need for social distancing during the COVID-19 pandemic, stakeholder consultations for the environmental and social instruments may need to be conducted virtually whenever possible. The PIU and the beneficiary healthcare facilities will identify key stakeholders for each of the three instruments and organize consultations via </w:t>
      </w:r>
      <w:r w:rsidR="00FD2771" w:rsidRPr="009319CA">
        <w:rPr>
          <w:rFonts w:ascii="Times New Roman" w:eastAsia="Times New Roman" w:hAnsi="Times New Roman" w:cs="Times New Roman"/>
          <w:sz w:val="23"/>
          <w:szCs w:val="23"/>
        </w:rPr>
        <w:t>virtual platforms and</w:t>
      </w:r>
      <w:r w:rsidRPr="009319CA">
        <w:rPr>
          <w:rFonts w:ascii="Times New Roman" w:eastAsia="Times New Roman" w:hAnsi="Times New Roman" w:cs="Times New Roman"/>
          <w:sz w:val="23"/>
          <w:szCs w:val="23"/>
        </w:rPr>
        <w:t xml:space="preserve"> email</w:t>
      </w:r>
      <w:r w:rsidR="00FD2771" w:rsidRPr="009319CA">
        <w:rPr>
          <w:rFonts w:ascii="Times New Roman" w:eastAsia="Times New Roman" w:hAnsi="Times New Roman" w:cs="Times New Roman"/>
          <w:sz w:val="23"/>
          <w:szCs w:val="23"/>
        </w:rPr>
        <w:t xml:space="preserve"> as may be needed</w:t>
      </w:r>
      <w:r w:rsidRPr="009319CA">
        <w:rPr>
          <w:rFonts w:ascii="Times New Roman" w:eastAsia="Times New Roman" w:hAnsi="Times New Roman" w:cs="Times New Roman"/>
          <w:sz w:val="23"/>
          <w:szCs w:val="23"/>
        </w:rPr>
        <w:t xml:space="preserve">, and - for HCF employees - small meetings of no more than ten individuals at a time. For the ICWMP, key stakeholders must include patients and their families – meaning consultations will need to be continuous as new patients are identified. For SEP, some sort of public call for input will be made via media. All instruments will be disclosed through the web pages of </w:t>
      </w:r>
      <w:r w:rsidR="009918BD" w:rsidRPr="009319CA">
        <w:rPr>
          <w:rFonts w:ascii="Times New Roman" w:eastAsia="Times New Roman" w:hAnsi="Times New Roman" w:cs="Times New Roman"/>
          <w:sz w:val="23"/>
          <w:szCs w:val="23"/>
        </w:rPr>
        <w:t xml:space="preserve">MoHLSP </w:t>
      </w:r>
      <w:r w:rsidRPr="009319CA">
        <w:rPr>
          <w:rFonts w:ascii="Times New Roman" w:eastAsia="Times New Roman" w:hAnsi="Times New Roman" w:cs="Times New Roman"/>
          <w:sz w:val="23"/>
          <w:szCs w:val="23"/>
        </w:rPr>
        <w:t>and the beneficiary healthcare facilities, if existing, with print copies also</w:t>
      </w:r>
      <w:r w:rsidR="009918BD" w:rsidRPr="009319CA">
        <w:rPr>
          <w:rFonts w:ascii="Times New Roman" w:eastAsia="Times New Roman" w:hAnsi="Times New Roman" w:cs="Times New Roman"/>
          <w:sz w:val="23"/>
          <w:szCs w:val="23"/>
        </w:rPr>
        <w:t xml:space="preserve"> </w:t>
      </w:r>
      <w:r w:rsidRPr="009319CA">
        <w:rPr>
          <w:rFonts w:ascii="Times New Roman" w:eastAsia="Times New Roman" w:hAnsi="Times New Roman" w:cs="Times New Roman"/>
          <w:sz w:val="23"/>
          <w:szCs w:val="23"/>
        </w:rPr>
        <w:t xml:space="preserve">available, on demand, at both. These documents will also be disclosed through the external web page of the World Bank. </w:t>
      </w:r>
    </w:p>
    <w:p w14:paraId="5ACE28B7" w14:textId="1772A0FA" w:rsidR="00480754" w:rsidRPr="00D7470D" w:rsidRDefault="00480754" w:rsidP="000E7F76">
      <w:pPr>
        <w:pStyle w:val="ListParagraph"/>
        <w:numPr>
          <w:ilvl w:val="0"/>
          <w:numId w:val="68"/>
        </w:numPr>
        <w:spacing w:after="120"/>
        <w:ind w:left="360"/>
        <w:jc w:val="both"/>
        <w:rPr>
          <w:rFonts w:ascii="Times New Roman" w:eastAsia="Times New Roman" w:hAnsi="Times New Roman" w:cs="Times New Roman"/>
          <w:sz w:val="23"/>
          <w:szCs w:val="23"/>
        </w:rPr>
      </w:pPr>
      <w:r w:rsidRPr="00D7470D">
        <w:rPr>
          <w:rFonts w:ascii="Times New Roman" w:eastAsia="Times New Roman" w:hAnsi="Times New Roman" w:cs="Times New Roman"/>
          <w:b/>
          <w:bCs/>
          <w:sz w:val="23"/>
          <w:szCs w:val="23"/>
        </w:rPr>
        <w:t>Review and Approval</w:t>
      </w:r>
      <w:r w:rsidRPr="00D7470D">
        <w:rPr>
          <w:rFonts w:ascii="Times New Roman" w:eastAsia="Times New Roman" w:hAnsi="Times New Roman" w:cs="Times New Roman"/>
          <w:sz w:val="23"/>
          <w:szCs w:val="23"/>
        </w:rPr>
        <w:t xml:space="preserve"> – environmental and social management instruments will be prepared by the </w:t>
      </w:r>
      <w:r w:rsidR="00FD2771" w:rsidRPr="00D7470D">
        <w:rPr>
          <w:rFonts w:ascii="Times New Roman" w:eastAsia="Times New Roman" w:hAnsi="Times New Roman" w:cs="Times New Roman"/>
          <w:sz w:val="23"/>
          <w:szCs w:val="23"/>
        </w:rPr>
        <w:t xml:space="preserve">beneficiary </w:t>
      </w:r>
      <w:r w:rsidRPr="00D7470D">
        <w:rPr>
          <w:rFonts w:ascii="Times New Roman" w:eastAsia="Times New Roman" w:hAnsi="Times New Roman" w:cs="Times New Roman"/>
          <w:sz w:val="23"/>
          <w:szCs w:val="23"/>
        </w:rPr>
        <w:t>healthcare facilities with the support of PIU and reviewed and accepted by the World Bank.</w:t>
      </w:r>
    </w:p>
    <w:p w14:paraId="31FCE446" w14:textId="6B29C421" w:rsidR="00480754" w:rsidRPr="00D7470D" w:rsidRDefault="00480754" w:rsidP="000E7F76">
      <w:pPr>
        <w:pStyle w:val="ListParagraph"/>
        <w:numPr>
          <w:ilvl w:val="0"/>
          <w:numId w:val="68"/>
        </w:numPr>
        <w:spacing w:after="120"/>
        <w:ind w:left="360"/>
        <w:jc w:val="both"/>
        <w:rPr>
          <w:rFonts w:ascii="Times New Roman" w:eastAsia="Times New Roman" w:hAnsi="Times New Roman" w:cs="Times New Roman"/>
          <w:sz w:val="23"/>
          <w:szCs w:val="23"/>
        </w:rPr>
      </w:pPr>
      <w:r w:rsidRPr="00D7470D">
        <w:rPr>
          <w:rFonts w:ascii="Times New Roman" w:eastAsia="Times New Roman" w:hAnsi="Times New Roman" w:cs="Times New Roman"/>
          <w:b/>
          <w:bCs/>
          <w:sz w:val="23"/>
          <w:szCs w:val="23"/>
        </w:rPr>
        <w:t>Implementation</w:t>
      </w:r>
      <w:r w:rsidRPr="00D7470D">
        <w:rPr>
          <w:rFonts w:ascii="Times New Roman" w:eastAsia="Times New Roman" w:hAnsi="Times New Roman" w:cs="Times New Roman"/>
          <w:sz w:val="23"/>
          <w:szCs w:val="23"/>
        </w:rPr>
        <w:t xml:space="preserve"> – the individual beneficiary healthcare facilities will be responsible for the implementation of the environmental and social management instruments. The PIU will provide implementation support and supervision.</w:t>
      </w:r>
    </w:p>
    <w:p w14:paraId="4DCE2B91" w14:textId="77777777" w:rsidR="00480754" w:rsidRPr="00D7470D" w:rsidRDefault="00480754" w:rsidP="00D7470D">
      <w:pPr>
        <w:spacing w:after="120" w:line="240" w:lineRule="auto"/>
        <w:ind w:left="360"/>
        <w:jc w:val="both"/>
        <w:rPr>
          <w:rFonts w:ascii="Times New Roman" w:eastAsia="Times New Roman" w:hAnsi="Times New Roman" w:cs="Times New Roman"/>
          <w:sz w:val="23"/>
          <w:szCs w:val="23"/>
        </w:rPr>
      </w:pPr>
      <w:r w:rsidRPr="00D7470D">
        <w:rPr>
          <w:rFonts w:ascii="Times New Roman" w:eastAsia="Times New Roman" w:hAnsi="Times New Roman" w:cs="Times New Roman"/>
          <w:sz w:val="23"/>
          <w:szCs w:val="23"/>
        </w:rPr>
        <w:t>PIU will be responsible for Environmental and Social Screening of project activities and monitoring of implementation of environmental and social management instruments.</w:t>
      </w:r>
    </w:p>
    <w:p w14:paraId="796A4738" w14:textId="3269814E" w:rsidR="00480754" w:rsidRPr="00D7470D" w:rsidRDefault="00480754" w:rsidP="00D7470D">
      <w:pPr>
        <w:spacing w:after="120" w:line="240" w:lineRule="auto"/>
        <w:ind w:left="360"/>
        <w:jc w:val="both"/>
        <w:rPr>
          <w:rFonts w:ascii="Times New Roman" w:hAnsi="Times New Roman" w:cs="Times New Roman"/>
          <w:sz w:val="23"/>
          <w:szCs w:val="23"/>
        </w:rPr>
      </w:pPr>
      <w:r w:rsidRPr="00D7470D">
        <w:rPr>
          <w:rFonts w:ascii="Times New Roman" w:hAnsi="Times New Roman" w:cs="Times New Roman"/>
          <w:sz w:val="23"/>
          <w:szCs w:val="23"/>
        </w:rPr>
        <w:t xml:space="preserve">Beneficiary healthcare facilities will ensure development of environmental and social management instruments such as ESMPs, ICWMPs, Occupational Health and safety procedures, Code of Conduct, GRM in compliance with WB ESF and ESMF of </w:t>
      </w:r>
      <w:r w:rsidR="00B051A9" w:rsidRPr="00D7470D">
        <w:rPr>
          <w:rFonts w:ascii="Times New Roman" w:hAnsi="Times New Roman" w:cs="Times New Roman"/>
          <w:sz w:val="23"/>
          <w:szCs w:val="23"/>
        </w:rPr>
        <w:t>Moldova</w:t>
      </w:r>
      <w:r w:rsidRPr="00D7470D">
        <w:rPr>
          <w:rFonts w:ascii="Times New Roman" w:hAnsi="Times New Roman" w:cs="Times New Roman"/>
          <w:sz w:val="23"/>
          <w:szCs w:val="23"/>
        </w:rPr>
        <w:t xml:space="preserve"> Emergency COVID-19 Response Project. PIU will provide guidance and support in elaboration of mentioned instruments.</w:t>
      </w:r>
    </w:p>
    <w:p w14:paraId="7D3B1E9C" w14:textId="77777777" w:rsidR="00480754" w:rsidRPr="00D7470D" w:rsidRDefault="00480754" w:rsidP="000E7F76">
      <w:pPr>
        <w:pStyle w:val="ListParagraph"/>
        <w:numPr>
          <w:ilvl w:val="0"/>
          <w:numId w:val="68"/>
        </w:numPr>
        <w:spacing w:after="120"/>
        <w:ind w:left="360"/>
        <w:contextualSpacing w:val="0"/>
        <w:jc w:val="both"/>
        <w:rPr>
          <w:rFonts w:ascii="Times New Roman" w:hAnsi="Times New Roman" w:cs="Times New Roman"/>
          <w:sz w:val="23"/>
          <w:szCs w:val="23"/>
        </w:rPr>
      </w:pPr>
      <w:r w:rsidRPr="00D7470D">
        <w:rPr>
          <w:rFonts w:ascii="Times New Roman" w:hAnsi="Times New Roman" w:cs="Times New Roman"/>
          <w:b/>
          <w:bCs/>
          <w:sz w:val="23"/>
          <w:szCs w:val="23"/>
        </w:rPr>
        <w:t>Monitoring and Reporting</w:t>
      </w:r>
      <w:r w:rsidRPr="00D7470D">
        <w:rPr>
          <w:rFonts w:ascii="Times New Roman" w:hAnsi="Times New Roman" w:cs="Times New Roman"/>
          <w:sz w:val="23"/>
          <w:szCs w:val="23"/>
        </w:rPr>
        <w:t xml:space="preserve"> – there will be two types of reports: monthly reports from the beneficiary healthcare facilities to the PIU and quarterly reports from the PIU to the World Bank.</w:t>
      </w:r>
    </w:p>
    <w:p w14:paraId="60123CD5" w14:textId="77777777" w:rsidR="00480754" w:rsidRPr="00D7470D" w:rsidRDefault="00480754" w:rsidP="000E7F76">
      <w:pPr>
        <w:pStyle w:val="ListParagraph"/>
        <w:numPr>
          <w:ilvl w:val="0"/>
          <w:numId w:val="70"/>
        </w:numPr>
        <w:spacing w:after="120"/>
        <w:contextualSpacing w:val="0"/>
        <w:jc w:val="both"/>
        <w:rPr>
          <w:rFonts w:ascii="Times New Roman" w:hAnsi="Times New Roman" w:cs="Times New Roman"/>
          <w:sz w:val="23"/>
          <w:szCs w:val="23"/>
        </w:rPr>
      </w:pPr>
      <w:r w:rsidRPr="00D7470D">
        <w:rPr>
          <w:rFonts w:ascii="Times New Roman" w:hAnsi="Times New Roman" w:cs="Times New Roman"/>
          <w:b/>
          <w:bCs/>
          <w:i/>
          <w:iCs/>
          <w:sz w:val="23"/>
          <w:szCs w:val="23"/>
        </w:rPr>
        <w:t>Monthly Reports</w:t>
      </w:r>
      <w:r w:rsidRPr="00D7470D">
        <w:rPr>
          <w:rFonts w:ascii="Times New Roman" w:hAnsi="Times New Roman" w:cs="Times New Roman"/>
          <w:sz w:val="23"/>
          <w:szCs w:val="23"/>
        </w:rPr>
        <w:t xml:space="preserve"> - individual HCFs will prepare monthly reports to the PIU on each activity being undertaken. These reports will include progress on any on-going small works, statistics related to the implementation of the ICWMP, statistics related to local hotlines, any grievances received via the GRM and information on their resolution, and any other relevant information.</w:t>
      </w:r>
    </w:p>
    <w:p w14:paraId="36B4A274" w14:textId="146B00FD" w:rsidR="00480754" w:rsidRPr="00D7470D" w:rsidRDefault="00480754" w:rsidP="000E7F76">
      <w:pPr>
        <w:pStyle w:val="ListParagraph"/>
        <w:numPr>
          <w:ilvl w:val="0"/>
          <w:numId w:val="70"/>
        </w:numPr>
        <w:spacing w:after="120"/>
        <w:contextualSpacing w:val="0"/>
        <w:jc w:val="both"/>
        <w:rPr>
          <w:rFonts w:ascii="Times New Roman" w:hAnsi="Times New Roman" w:cs="Times New Roman"/>
          <w:sz w:val="23"/>
          <w:szCs w:val="23"/>
        </w:rPr>
      </w:pPr>
      <w:r w:rsidRPr="00D7470D">
        <w:rPr>
          <w:rFonts w:ascii="Times New Roman" w:hAnsi="Times New Roman" w:cs="Times New Roman"/>
          <w:b/>
          <w:bCs/>
          <w:i/>
          <w:iCs/>
          <w:sz w:val="23"/>
          <w:szCs w:val="23"/>
        </w:rPr>
        <w:t>Quarterly Reports</w:t>
      </w:r>
      <w:r w:rsidRPr="00D7470D">
        <w:rPr>
          <w:rFonts w:ascii="Times New Roman" w:hAnsi="Times New Roman" w:cs="Times New Roman"/>
          <w:sz w:val="23"/>
          <w:szCs w:val="23"/>
        </w:rPr>
        <w:t xml:space="preserve"> – the PIU will submit an overall report of project implementation to the Bank every quarter the project is active. These reports will include statistics on national project implementation; a summary of grievances received and their resolution, a summary of activities for each individual beneficiary healthcare facility and copies of screenings and site-specific instruments prepared during the subject quarter. Quarterly reports will be integrated into MoH</w:t>
      </w:r>
      <w:r w:rsidR="00B051A9" w:rsidRPr="00D7470D">
        <w:rPr>
          <w:rFonts w:ascii="Times New Roman" w:hAnsi="Times New Roman" w:cs="Times New Roman"/>
          <w:sz w:val="23"/>
          <w:szCs w:val="23"/>
        </w:rPr>
        <w:t>L</w:t>
      </w:r>
      <w:r w:rsidRPr="00D7470D">
        <w:rPr>
          <w:rFonts w:ascii="Times New Roman" w:hAnsi="Times New Roman" w:cs="Times New Roman"/>
          <w:sz w:val="23"/>
          <w:szCs w:val="23"/>
        </w:rPr>
        <w:t>S</w:t>
      </w:r>
      <w:r w:rsidR="00B051A9" w:rsidRPr="00D7470D">
        <w:rPr>
          <w:rFonts w:ascii="Times New Roman" w:hAnsi="Times New Roman" w:cs="Times New Roman"/>
          <w:sz w:val="23"/>
          <w:szCs w:val="23"/>
        </w:rPr>
        <w:t>P</w:t>
      </w:r>
      <w:r w:rsidRPr="00D7470D">
        <w:rPr>
          <w:rFonts w:ascii="Times New Roman" w:hAnsi="Times New Roman" w:cs="Times New Roman"/>
          <w:sz w:val="23"/>
          <w:szCs w:val="23"/>
        </w:rPr>
        <w:t>’s general project progress reporting to the World Bank.</w:t>
      </w:r>
    </w:p>
    <w:p w14:paraId="4AC90545" w14:textId="25BFD6E3" w:rsidR="00480754" w:rsidRPr="00D7470D" w:rsidRDefault="00480754" w:rsidP="000E7F76">
      <w:pPr>
        <w:pStyle w:val="ListParagraph"/>
        <w:numPr>
          <w:ilvl w:val="0"/>
          <w:numId w:val="69"/>
        </w:numPr>
        <w:spacing w:after="120"/>
        <w:ind w:left="360"/>
        <w:contextualSpacing w:val="0"/>
        <w:jc w:val="both"/>
        <w:rPr>
          <w:rFonts w:ascii="Times New Roman" w:eastAsia="Times New Roman" w:hAnsi="Times New Roman" w:cs="Times New Roman"/>
          <w:sz w:val="23"/>
          <w:szCs w:val="23"/>
        </w:rPr>
      </w:pPr>
      <w:bookmarkStart w:id="58" w:name="_heading=h.3whwml4" w:colFirst="0" w:colLast="0"/>
      <w:bookmarkEnd w:id="58"/>
      <w:r w:rsidRPr="00D7470D">
        <w:rPr>
          <w:rFonts w:ascii="Times New Roman" w:eastAsia="Times New Roman" w:hAnsi="Times New Roman" w:cs="Times New Roman"/>
          <w:b/>
          <w:sz w:val="23"/>
          <w:szCs w:val="23"/>
        </w:rPr>
        <w:t xml:space="preserve">Infection Control and Waste Management - </w:t>
      </w:r>
      <w:r w:rsidRPr="00D7470D">
        <w:rPr>
          <w:rFonts w:ascii="Times New Roman" w:eastAsia="Times New Roman" w:hAnsi="Times New Roman" w:cs="Times New Roman"/>
          <w:sz w:val="23"/>
          <w:szCs w:val="23"/>
        </w:rPr>
        <w:t xml:space="preserve">The PIU and project beneficiary healthcare facilities are responsible for implementing actions to prevent the spread of COVID-19 and ensure proper treatment of medical waste at all stages of project operations. The two main instruments to be used - ESMP and ICWMP - are described above and further outlined in Annexes </w:t>
      </w:r>
      <w:r w:rsidR="00D7470D">
        <w:rPr>
          <w:rFonts w:ascii="Times New Roman" w:eastAsia="Times New Roman" w:hAnsi="Times New Roman" w:cs="Times New Roman"/>
          <w:sz w:val="23"/>
          <w:szCs w:val="23"/>
        </w:rPr>
        <w:t>2</w:t>
      </w:r>
      <w:r w:rsidRPr="00D7470D">
        <w:rPr>
          <w:rFonts w:ascii="Times New Roman" w:eastAsia="Times New Roman" w:hAnsi="Times New Roman" w:cs="Times New Roman"/>
          <w:sz w:val="23"/>
          <w:szCs w:val="23"/>
        </w:rPr>
        <w:t xml:space="preserve"> and </w:t>
      </w:r>
      <w:r w:rsidR="00D7470D">
        <w:rPr>
          <w:rFonts w:ascii="Times New Roman" w:eastAsia="Times New Roman" w:hAnsi="Times New Roman" w:cs="Times New Roman"/>
          <w:sz w:val="23"/>
          <w:szCs w:val="23"/>
        </w:rPr>
        <w:t>3</w:t>
      </w:r>
      <w:r w:rsidRPr="00D7470D">
        <w:rPr>
          <w:rFonts w:ascii="Times New Roman" w:eastAsia="Times New Roman" w:hAnsi="Times New Roman" w:cs="Times New Roman"/>
          <w:sz w:val="23"/>
          <w:szCs w:val="23"/>
        </w:rPr>
        <w:t xml:space="preserve">. Key principles, included in those instruments, that are to be maintained by the project throughout implementation include the following: </w:t>
      </w:r>
    </w:p>
    <w:p w14:paraId="1CDC0CB3" w14:textId="11615302" w:rsidR="00480754" w:rsidRPr="00587448" w:rsidRDefault="00480754" w:rsidP="000E7F76">
      <w:pPr>
        <w:pStyle w:val="ListParagraph"/>
        <w:numPr>
          <w:ilvl w:val="0"/>
          <w:numId w:val="71"/>
        </w:numPr>
        <w:spacing w:after="120"/>
        <w:contextualSpacing w:val="0"/>
        <w:jc w:val="both"/>
        <w:rPr>
          <w:rFonts w:ascii="Times New Roman" w:hAnsi="Times New Roman" w:cs="Times New Roman"/>
          <w:sz w:val="23"/>
          <w:szCs w:val="23"/>
        </w:rPr>
      </w:pPr>
      <w:r w:rsidRPr="00587448">
        <w:rPr>
          <w:rFonts w:ascii="Times New Roman" w:hAnsi="Times New Roman" w:cs="Times New Roman"/>
          <w:sz w:val="23"/>
          <w:szCs w:val="23"/>
        </w:rPr>
        <w:t>Ensuring occupational health and safety standards for workers. The ESMP and ICWMP should address applicable elements of occupational health and safety management as described in the World Bank Group ESH Guidelines. Each instrument should identify specific potential occupational hazards, including those related to the COVID-19 pathogen. The ICWMP specifically will deal with the ensuring adequate facilities for handwashing, cleaning and decontamination procedures, use of PPEs, and disposal of medical waste.</w:t>
      </w:r>
    </w:p>
    <w:p w14:paraId="40DFE055" w14:textId="5DBA31EA" w:rsidR="00480754" w:rsidRPr="00587448" w:rsidRDefault="00480754" w:rsidP="000E7F76">
      <w:pPr>
        <w:pStyle w:val="ListParagraph"/>
        <w:numPr>
          <w:ilvl w:val="0"/>
          <w:numId w:val="71"/>
        </w:numPr>
        <w:spacing w:after="120"/>
        <w:contextualSpacing w:val="0"/>
        <w:jc w:val="both"/>
        <w:rPr>
          <w:rFonts w:ascii="Times New Roman" w:hAnsi="Times New Roman" w:cs="Times New Roman"/>
          <w:sz w:val="23"/>
          <w:szCs w:val="23"/>
        </w:rPr>
      </w:pPr>
      <w:r w:rsidRPr="00587448">
        <w:rPr>
          <w:rFonts w:ascii="Times New Roman" w:hAnsi="Times New Roman" w:cs="Times New Roman"/>
          <w:sz w:val="23"/>
          <w:szCs w:val="23"/>
        </w:rPr>
        <w:t>Requirements for handling dead bodies. The WHO Guidelines include guidance on the management of dead bodies in the COVID-19 context</w:t>
      </w:r>
      <w:r w:rsidRPr="00587448">
        <w:footnoteReference w:id="51"/>
      </w:r>
      <w:r w:rsidRPr="00587448">
        <w:rPr>
          <w:rFonts w:ascii="Times New Roman" w:hAnsi="Times New Roman" w:cs="Times New Roman"/>
          <w:sz w:val="23"/>
          <w:szCs w:val="23"/>
        </w:rPr>
        <w:t>. Healthcare workers, mortuary staff, and others handling bodies should apply standard precaution including hand hygiene before and after interaction with the body, and the environment; and use appropriate PPE according to the level of interaction with the body, including a gown and gloves. If there is a risk of splashes from the body fluids or secretions, personnel should use facial protection, including the use of face shield or goggles and medical masks.</w:t>
      </w:r>
    </w:p>
    <w:p w14:paraId="67ADE449" w14:textId="77777777" w:rsidR="00480754" w:rsidRPr="00587448" w:rsidRDefault="00480754" w:rsidP="000E7F76">
      <w:pPr>
        <w:pStyle w:val="ListParagraph"/>
        <w:numPr>
          <w:ilvl w:val="0"/>
          <w:numId w:val="71"/>
        </w:numPr>
        <w:spacing w:after="120"/>
        <w:contextualSpacing w:val="0"/>
        <w:jc w:val="both"/>
        <w:rPr>
          <w:rFonts w:ascii="Times New Roman" w:hAnsi="Times New Roman" w:cs="Times New Roman"/>
          <w:sz w:val="23"/>
          <w:szCs w:val="23"/>
        </w:rPr>
      </w:pPr>
      <w:r w:rsidRPr="00587448">
        <w:rPr>
          <w:rFonts w:ascii="Times New Roman" w:hAnsi="Times New Roman" w:cs="Times New Roman"/>
          <w:sz w:val="23"/>
          <w:szCs w:val="23"/>
        </w:rPr>
        <w:t>Safe handling of medical waste and sharps disposal. The ICWMP should contain detailed instructions on handling medical waste at a given facility. Medical waste, including any waste suspected to contain pathogens should be segregated and marked “infectious” with international infectious symbol in a strong, leak proof plastic bag, or a container capable of being autoclaved. Medical waste should be sterilized via chemical disinfection, wet thermal treatment (i.e. autoclave), microwave irradiation, or incineration prior to disposal. Sharps, including needles, scalpels, blades, knives, infusion sets, saws, broken glass, and nails etc. should be segregated in a rigid, impermeable, puncture-proof container (e.g. steel or hard plastic) container for sterilization and disposal in accordance with the guidelines. Additionally, needles and syringes should undergo mechanical mutilation (e.g. milling or crushing) prior to treatment, particularly chemical, wet thermal treatment, and microwave irradiation.</w:t>
      </w:r>
    </w:p>
    <w:p w14:paraId="151BA255" w14:textId="5BFF29F9" w:rsidR="00480754" w:rsidRPr="00587448" w:rsidRDefault="00480754" w:rsidP="000E7F76">
      <w:pPr>
        <w:pStyle w:val="ListParagraph"/>
        <w:numPr>
          <w:ilvl w:val="0"/>
          <w:numId w:val="71"/>
        </w:numPr>
        <w:spacing w:after="120"/>
        <w:contextualSpacing w:val="0"/>
        <w:jc w:val="both"/>
        <w:rPr>
          <w:rFonts w:ascii="Times New Roman" w:hAnsi="Times New Roman" w:cs="Times New Roman"/>
          <w:sz w:val="23"/>
          <w:szCs w:val="23"/>
        </w:rPr>
      </w:pPr>
      <w:r w:rsidRPr="00587448">
        <w:rPr>
          <w:rFonts w:ascii="Times New Roman" w:hAnsi="Times New Roman" w:cs="Times New Roman"/>
          <w:sz w:val="23"/>
          <w:szCs w:val="23"/>
        </w:rPr>
        <w:t>Personal Protective Equipment. In addition to the World Bank Group EHS Guidelines on PPEs, the WHO has published guidelines on the rational use of PPEs during the COVID-19 pandemic</w:t>
      </w:r>
      <w:r w:rsidRPr="00587448">
        <w:footnoteReference w:id="52"/>
      </w:r>
      <w:r w:rsidRPr="00587448">
        <w:rPr>
          <w:rFonts w:ascii="Times New Roman" w:hAnsi="Times New Roman" w:cs="Times New Roman"/>
          <w:sz w:val="23"/>
          <w:szCs w:val="23"/>
        </w:rPr>
        <w:t>, which highlight the issues faced by the global shortage of PPEs. The ICWMP will take these guidelines into account and ensure that healthcare workers involved in the critical care of COVID-19 patients have the necessary means for adequate protection and that patients, particularly those who do not require hospitalization, understand their responsibilities for obtaining and wearing relevant PPEs when around others.</w:t>
      </w:r>
    </w:p>
    <w:p w14:paraId="58A197DF" w14:textId="77777777" w:rsidR="006D4594" w:rsidRDefault="00480754" w:rsidP="000E7F76">
      <w:pPr>
        <w:pStyle w:val="ListParagraph"/>
        <w:numPr>
          <w:ilvl w:val="0"/>
          <w:numId w:val="69"/>
        </w:numPr>
        <w:spacing w:after="120"/>
        <w:ind w:left="360"/>
        <w:jc w:val="both"/>
        <w:rPr>
          <w:rFonts w:ascii="Times New Roman" w:eastAsia="Times New Roman" w:hAnsi="Times New Roman" w:cs="Times New Roman"/>
          <w:sz w:val="23"/>
          <w:szCs w:val="23"/>
        </w:rPr>
      </w:pPr>
      <w:bookmarkStart w:id="59" w:name="_heading=h.2bn6wsx" w:colFirst="0" w:colLast="0"/>
      <w:bookmarkEnd w:id="59"/>
      <w:r w:rsidRPr="00587448">
        <w:rPr>
          <w:rFonts w:ascii="Times New Roman" w:eastAsia="Times New Roman" w:hAnsi="Times New Roman" w:cs="Times New Roman"/>
          <w:b/>
          <w:sz w:val="23"/>
          <w:szCs w:val="23"/>
        </w:rPr>
        <w:t xml:space="preserve">Labor Management – </w:t>
      </w:r>
      <w:r w:rsidRPr="00587448">
        <w:rPr>
          <w:rFonts w:ascii="Times New Roman" w:eastAsia="Times New Roman" w:hAnsi="Times New Roman" w:cs="Times New Roman"/>
          <w:sz w:val="23"/>
          <w:szCs w:val="23"/>
        </w:rPr>
        <w:t xml:space="preserve">The project is expected to include direct workers and contracted workers. </w:t>
      </w:r>
    </w:p>
    <w:p w14:paraId="77BB38EA" w14:textId="55CE92A7" w:rsidR="006D4594" w:rsidRPr="006D4594" w:rsidRDefault="006D4594" w:rsidP="006D4594">
      <w:pPr>
        <w:pStyle w:val="ListParagraph"/>
        <w:spacing w:after="120"/>
        <w:ind w:left="360"/>
        <w:jc w:val="both"/>
        <w:rPr>
          <w:rFonts w:ascii="Times New Roman" w:eastAsia="Times New Roman" w:hAnsi="Times New Roman" w:cs="Times New Roman"/>
          <w:sz w:val="23"/>
          <w:szCs w:val="23"/>
        </w:rPr>
      </w:pPr>
      <w:r w:rsidRPr="006D4594">
        <w:rPr>
          <w:rFonts w:ascii="Times New Roman" w:eastAsia="Times New Roman" w:hAnsi="Times New Roman" w:cs="Times New Roman"/>
          <w:b/>
          <w:sz w:val="23"/>
          <w:szCs w:val="23"/>
        </w:rPr>
        <w:t>Direct workers</w:t>
      </w:r>
      <w:r w:rsidRPr="006D4594">
        <w:rPr>
          <w:rFonts w:ascii="Times New Roman" w:eastAsia="Times New Roman" w:hAnsi="Times New Roman" w:cs="Times New Roman"/>
          <w:sz w:val="23"/>
          <w:szCs w:val="23"/>
        </w:rPr>
        <w:t xml:space="preserve"> could be either government civil servants or those deployed as ‘technical consultants’ by the project. The former will include health care providers and workers in health care facilities. The civil servants will be governed by a set of civil services code and the ‘technical consultants’ by mutually agreed contracts.</w:t>
      </w:r>
      <w:r>
        <w:rPr>
          <w:rFonts w:ascii="Times New Roman" w:eastAsia="Times New Roman" w:hAnsi="Times New Roman" w:cs="Times New Roman"/>
          <w:sz w:val="23"/>
          <w:szCs w:val="23"/>
        </w:rPr>
        <w:t xml:space="preserve"> </w:t>
      </w:r>
      <w:r w:rsidRPr="006D4594">
        <w:rPr>
          <w:rFonts w:ascii="Times New Roman" w:eastAsia="Times New Roman" w:hAnsi="Times New Roman" w:cs="Times New Roman"/>
          <w:b/>
          <w:sz w:val="23"/>
          <w:szCs w:val="23"/>
        </w:rPr>
        <w:t>Contracted workers</w:t>
      </w:r>
      <w:r w:rsidRPr="006D4594">
        <w:rPr>
          <w:rFonts w:ascii="Times New Roman" w:eastAsia="Times New Roman" w:hAnsi="Times New Roman" w:cs="Times New Roman"/>
          <w:sz w:val="23"/>
          <w:szCs w:val="23"/>
        </w:rPr>
        <w:t xml:space="preserve"> include chiefly construction workers involved in the minor civil works. The project proposes some small-scale civil works and the expectation is that the majority of labor will be locally hired and hence no large-scale labor influx is envisaged.</w:t>
      </w:r>
      <w:r w:rsidR="00BF73C0" w:rsidRPr="00BF73C0">
        <w:rPr>
          <w:rFonts w:ascii="Times New Roman" w:eastAsia="SimSun" w:hAnsi="Times New Roman" w:cs="Times New Roman"/>
          <w:color w:val="auto"/>
          <w:szCs w:val="22"/>
        </w:rPr>
        <w:t xml:space="preserve"> </w:t>
      </w:r>
      <w:r w:rsidR="00BF73C0">
        <w:rPr>
          <w:rFonts w:ascii="Times New Roman" w:eastAsia="SimSun" w:hAnsi="Times New Roman" w:cs="Times New Roman"/>
          <w:color w:val="auto"/>
          <w:szCs w:val="22"/>
        </w:rPr>
        <w:t xml:space="preserve">Workers </w:t>
      </w:r>
      <w:r w:rsidR="00BF73C0" w:rsidRPr="00BF73C0">
        <w:rPr>
          <w:rFonts w:ascii="Times New Roman" w:eastAsia="Times New Roman" w:hAnsi="Times New Roman" w:cs="Times New Roman"/>
          <w:sz w:val="23"/>
          <w:szCs w:val="23"/>
        </w:rPr>
        <w:t>of companies involved in the provision of medical supplies, PPE, chemicals, reagents, disinfectants, basic care and hygiene packages, etc</w:t>
      </w:r>
      <w:r w:rsidR="00BF73C0">
        <w:rPr>
          <w:rFonts w:ascii="Times New Roman" w:eastAsia="Times New Roman" w:hAnsi="Times New Roman" w:cs="Times New Roman"/>
          <w:sz w:val="23"/>
          <w:szCs w:val="23"/>
        </w:rPr>
        <w:t>. fall under th</w:t>
      </w:r>
      <w:r w:rsidR="00B83565">
        <w:rPr>
          <w:rFonts w:ascii="Times New Roman" w:eastAsia="Times New Roman" w:hAnsi="Times New Roman" w:cs="Times New Roman"/>
          <w:sz w:val="23"/>
          <w:szCs w:val="23"/>
        </w:rPr>
        <w:t>e category of contracted work</w:t>
      </w:r>
      <w:r w:rsidR="00BF73C0">
        <w:rPr>
          <w:rFonts w:ascii="Times New Roman" w:eastAsia="Times New Roman" w:hAnsi="Times New Roman" w:cs="Times New Roman"/>
          <w:sz w:val="23"/>
          <w:szCs w:val="23"/>
        </w:rPr>
        <w:t xml:space="preserve">. </w:t>
      </w:r>
    </w:p>
    <w:p w14:paraId="73EB8A15" w14:textId="5F60B66D" w:rsidR="00F3046B" w:rsidRPr="00587448" w:rsidRDefault="00480754" w:rsidP="006D4594">
      <w:pPr>
        <w:pStyle w:val="ListParagraph"/>
        <w:spacing w:after="120"/>
        <w:ind w:left="360"/>
        <w:jc w:val="both"/>
        <w:rPr>
          <w:rFonts w:ascii="Times New Roman" w:eastAsia="Times New Roman" w:hAnsi="Times New Roman" w:cs="Times New Roman"/>
          <w:sz w:val="23"/>
          <w:szCs w:val="23"/>
        </w:rPr>
      </w:pPr>
      <w:r w:rsidRPr="00587448">
        <w:rPr>
          <w:rFonts w:ascii="Times New Roman" w:eastAsia="Times New Roman" w:hAnsi="Times New Roman" w:cs="Times New Roman"/>
          <w:sz w:val="23"/>
          <w:szCs w:val="23"/>
        </w:rPr>
        <w:t xml:space="preserve"> The LMP, prepared for the project in line with the ESS 2 and the national legislation of </w:t>
      </w:r>
      <w:r w:rsidR="00B051A9" w:rsidRPr="00587448">
        <w:rPr>
          <w:rFonts w:ascii="Times New Roman" w:eastAsia="Times New Roman" w:hAnsi="Times New Roman" w:cs="Times New Roman"/>
          <w:sz w:val="23"/>
          <w:szCs w:val="23"/>
        </w:rPr>
        <w:t>Republic of Moldova</w:t>
      </w:r>
      <w:r w:rsidRPr="00587448">
        <w:rPr>
          <w:rFonts w:ascii="Times New Roman" w:eastAsia="Times New Roman" w:hAnsi="Times New Roman" w:cs="Times New Roman"/>
          <w:sz w:val="23"/>
          <w:szCs w:val="23"/>
        </w:rPr>
        <w:t xml:space="preserve">, is annexed to this ESMF </w:t>
      </w:r>
      <w:r w:rsidR="005C724B" w:rsidRPr="00587448">
        <w:rPr>
          <w:rFonts w:ascii="Times New Roman" w:eastAsia="Times New Roman" w:hAnsi="Times New Roman" w:cs="Times New Roman"/>
          <w:sz w:val="23"/>
          <w:szCs w:val="23"/>
        </w:rPr>
        <w:t xml:space="preserve">(Annex 6) </w:t>
      </w:r>
      <w:r w:rsidRPr="00587448">
        <w:rPr>
          <w:rFonts w:ascii="Times New Roman" w:eastAsia="Times New Roman" w:hAnsi="Times New Roman" w:cs="Times New Roman"/>
          <w:sz w:val="23"/>
          <w:szCs w:val="23"/>
        </w:rPr>
        <w:t>and will be adhered in regard to all types of project workers. The ESMP template for the works, also attached to the ESMF, contains a section on worker health and safety requirements. PIU will be responsible for ensuring that (i) every individual providing works or consultant services holds a formal valid contract; (ii) the contracted construction companies have Code of Conduct and ESHS plans in place and follow them; and (iii) every project worker has access to project GRM or contractor’s GRM for raising concerns and complaints.</w:t>
      </w:r>
    </w:p>
    <w:p w14:paraId="6977B38D" w14:textId="7B273BA3" w:rsidR="00F3046B" w:rsidRPr="009319CA" w:rsidRDefault="00F3046B" w:rsidP="000E7F76">
      <w:pPr>
        <w:pStyle w:val="Heading1"/>
        <w:numPr>
          <w:ilvl w:val="0"/>
          <w:numId w:val="52"/>
        </w:numPr>
        <w:jc w:val="center"/>
      </w:pPr>
      <w:bookmarkStart w:id="60" w:name="_Toc47020393"/>
      <w:bookmarkStart w:id="61" w:name="_Toc51968044"/>
      <w:r w:rsidRPr="009319CA">
        <w:t>Public Consultation and Disclosure</w:t>
      </w:r>
      <w:bookmarkEnd w:id="60"/>
      <w:bookmarkEnd w:id="61"/>
    </w:p>
    <w:p w14:paraId="02DD9855" w14:textId="7FFCA5B2" w:rsidR="00C93BEC" w:rsidRPr="00587448" w:rsidRDefault="00C93BEC" w:rsidP="00587448">
      <w:pPr>
        <w:spacing w:after="120" w:line="240" w:lineRule="auto"/>
        <w:jc w:val="both"/>
        <w:rPr>
          <w:rFonts w:ascii="Times New Roman" w:hAnsi="Times New Roman" w:cs="Times New Roman"/>
          <w:sz w:val="23"/>
          <w:szCs w:val="23"/>
        </w:rPr>
      </w:pPr>
      <w:r w:rsidRPr="00587448">
        <w:rPr>
          <w:rFonts w:ascii="Times New Roman" w:hAnsi="Times New Roman" w:cs="Times New Roman"/>
          <w:sz w:val="23"/>
          <w:szCs w:val="23"/>
        </w:rPr>
        <w:t>According to the WB ESF</w:t>
      </w:r>
      <w:r w:rsidR="00D1099B" w:rsidRPr="00587448">
        <w:rPr>
          <w:rFonts w:ascii="Times New Roman" w:hAnsi="Times New Roman" w:cs="Times New Roman"/>
          <w:sz w:val="23"/>
          <w:szCs w:val="23"/>
        </w:rPr>
        <w:t>,</w:t>
      </w:r>
      <w:r w:rsidRPr="00587448">
        <w:rPr>
          <w:rFonts w:ascii="Times New Roman" w:hAnsi="Times New Roman" w:cs="Times New Roman"/>
          <w:sz w:val="23"/>
          <w:szCs w:val="23"/>
        </w:rPr>
        <w:t xml:space="preserve"> the borrower through the Project implementing entities, should ensure the open dialogues, public consultations, timely and full access to information related to the Project activities. Accordingly, the draft ESMF </w:t>
      </w:r>
      <w:r w:rsidR="009850BA" w:rsidRPr="00587448">
        <w:rPr>
          <w:rFonts w:ascii="Times New Roman" w:hAnsi="Times New Roman" w:cs="Times New Roman"/>
          <w:sz w:val="23"/>
          <w:szCs w:val="23"/>
        </w:rPr>
        <w:t xml:space="preserve">will be </w:t>
      </w:r>
      <w:r w:rsidRPr="00587448">
        <w:rPr>
          <w:rFonts w:ascii="Times New Roman" w:hAnsi="Times New Roman" w:cs="Times New Roman"/>
          <w:sz w:val="23"/>
          <w:szCs w:val="23"/>
        </w:rPr>
        <w:t>disclosed on MoH</w:t>
      </w:r>
      <w:r w:rsidR="00823383" w:rsidRPr="00587448">
        <w:rPr>
          <w:rFonts w:ascii="Times New Roman" w:hAnsi="Times New Roman" w:cs="Times New Roman"/>
          <w:sz w:val="23"/>
          <w:szCs w:val="23"/>
        </w:rPr>
        <w:t>L</w:t>
      </w:r>
      <w:r w:rsidRPr="00587448">
        <w:rPr>
          <w:rFonts w:ascii="Times New Roman" w:hAnsi="Times New Roman" w:cs="Times New Roman"/>
          <w:sz w:val="23"/>
          <w:szCs w:val="23"/>
        </w:rPr>
        <w:t>S</w:t>
      </w:r>
      <w:r w:rsidR="00823383" w:rsidRPr="00587448">
        <w:rPr>
          <w:rFonts w:ascii="Times New Roman" w:hAnsi="Times New Roman" w:cs="Times New Roman"/>
          <w:sz w:val="23"/>
          <w:szCs w:val="23"/>
        </w:rPr>
        <w:t>P</w:t>
      </w:r>
      <w:r w:rsidRPr="00587448">
        <w:rPr>
          <w:rFonts w:ascii="Times New Roman" w:hAnsi="Times New Roman" w:cs="Times New Roman"/>
          <w:sz w:val="23"/>
          <w:szCs w:val="23"/>
        </w:rPr>
        <w:t xml:space="preserve"> website both in </w:t>
      </w:r>
      <w:r w:rsidR="00823383" w:rsidRPr="00587448">
        <w:rPr>
          <w:rFonts w:ascii="Times New Roman" w:hAnsi="Times New Roman" w:cs="Times New Roman"/>
          <w:sz w:val="23"/>
          <w:szCs w:val="23"/>
        </w:rPr>
        <w:t>Romanian</w:t>
      </w:r>
      <w:r w:rsidRPr="00587448">
        <w:rPr>
          <w:rFonts w:ascii="Times New Roman" w:hAnsi="Times New Roman" w:cs="Times New Roman"/>
          <w:sz w:val="23"/>
          <w:szCs w:val="23"/>
        </w:rPr>
        <w:t xml:space="preserve"> and English </w:t>
      </w:r>
      <w:r w:rsidR="009850BA" w:rsidRPr="00587448">
        <w:rPr>
          <w:rFonts w:ascii="Times New Roman" w:hAnsi="Times New Roman" w:cs="Times New Roman"/>
          <w:sz w:val="23"/>
          <w:szCs w:val="23"/>
        </w:rPr>
        <w:t>and be made available</w:t>
      </w:r>
      <w:r w:rsidRPr="00587448">
        <w:rPr>
          <w:rFonts w:ascii="Times New Roman" w:hAnsi="Times New Roman" w:cs="Times New Roman"/>
          <w:sz w:val="23"/>
          <w:szCs w:val="23"/>
        </w:rPr>
        <w:t xml:space="preserve"> for feedback from any interested parties/individuals</w:t>
      </w:r>
      <w:r w:rsidR="00823383" w:rsidRPr="00587448">
        <w:rPr>
          <w:rFonts w:ascii="Times New Roman" w:hAnsi="Times New Roman" w:cs="Times New Roman"/>
          <w:sz w:val="23"/>
          <w:szCs w:val="23"/>
        </w:rPr>
        <w:t xml:space="preserve">, </w:t>
      </w:r>
      <w:r w:rsidRPr="00587448">
        <w:rPr>
          <w:rFonts w:ascii="Times New Roman" w:hAnsi="Times New Roman" w:cs="Times New Roman"/>
          <w:sz w:val="23"/>
          <w:szCs w:val="23"/>
        </w:rPr>
        <w:t>civil society organizations</w:t>
      </w:r>
      <w:r w:rsidR="00823383" w:rsidRPr="00587448">
        <w:rPr>
          <w:rFonts w:ascii="Times New Roman" w:hAnsi="Times New Roman" w:cs="Times New Roman"/>
          <w:sz w:val="23"/>
          <w:szCs w:val="23"/>
        </w:rPr>
        <w:t>, labor organisations and</w:t>
      </w:r>
      <w:r w:rsidRPr="00587448">
        <w:rPr>
          <w:rFonts w:ascii="Times New Roman" w:hAnsi="Times New Roman" w:cs="Times New Roman"/>
          <w:sz w:val="23"/>
          <w:szCs w:val="23"/>
        </w:rPr>
        <w:t xml:space="preserve"> environmental professionals through different network channels and e-mail</w:t>
      </w:r>
      <w:r w:rsidR="008D64D5" w:rsidRPr="00587448">
        <w:rPr>
          <w:rFonts w:ascii="Times New Roman" w:hAnsi="Times New Roman" w:cs="Times New Roman"/>
          <w:sz w:val="23"/>
          <w:szCs w:val="23"/>
        </w:rPr>
        <w:t xml:space="preserve"> with advance notice before disclosure</w:t>
      </w:r>
      <w:r w:rsidRPr="00587448">
        <w:rPr>
          <w:rFonts w:ascii="Times New Roman" w:hAnsi="Times New Roman" w:cs="Times New Roman"/>
          <w:sz w:val="23"/>
          <w:szCs w:val="23"/>
        </w:rPr>
        <w:t>. Due to the recent regulations in the country related to the Covid-19 pandemic,</w:t>
      </w:r>
      <w:r w:rsidR="006D4594">
        <w:rPr>
          <w:rFonts w:ascii="Times New Roman" w:hAnsi="Times New Roman" w:cs="Times New Roman"/>
          <w:sz w:val="23"/>
          <w:szCs w:val="23"/>
        </w:rPr>
        <w:t xml:space="preserve"> the process of public consultation and disclosure of the present ESMF will be guided by</w:t>
      </w:r>
      <w:r w:rsidR="006D4594" w:rsidRPr="006D4594">
        <w:rPr>
          <w:rFonts w:ascii="Times New Roman" w:hAnsi="Times New Roman" w:cs="Times New Roman"/>
          <w:sz w:val="23"/>
          <w:szCs w:val="23"/>
        </w:rPr>
        <w:t xml:space="preserve"> the </w:t>
      </w:r>
      <w:r w:rsidR="006D4594">
        <w:rPr>
          <w:rFonts w:ascii="Times New Roman" w:hAnsi="Times New Roman" w:cs="Times New Roman"/>
          <w:sz w:val="23"/>
          <w:szCs w:val="23"/>
        </w:rPr>
        <w:t xml:space="preserve">World </w:t>
      </w:r>
      <w:r w:rsidR="006D4594" w:rsidRPr="006D4594">
        <w:rPr>
          <w:rFonts w:ascii="Times New Roman" w:hAnsi="Times New Roman" w:cs="Times New Roman"/>
          <w:sz w:val="23"/>
          <w:szCs w:val="23"/>
        </w:rPr>
        <w:t>Bank Technical Note: Public Consultations and Stakeholder Engagement in WB-supported</w:t>
      </w:r>
      <w:r w:rsidR="006D4594">
        <w:rPr>
          <w:rFonts w:ascii="Times New Roman" w:hAnsi="Times New Roman" w:cs="Times New Roman"/>
          <w:sz w:val="23"/>
          <w:szCs w:val="23"/>
        </w:rPr>
        <w:t xml:space="preserve"> </w:t>
      </w:r>
      <w:r w:rsidR="006D4594" w:rsidRPr="006D4594">
        <w:rPr>
          <w:rFonts w:ascii="Times New Roman" w:hAnsi="Times New Roman" w:cs="Times New Roman"/>
          <w:sz w:val="23"/>
          <w:szCs w:val="23"/>
        </w:rPr>
        <w:t>​operations when there are constraints on con​ducting public meetings</w:t>
      </w:r>
      <w:r w:rsidR="006D4594">
        <w:rPr>
          <w:rFonts w:ascii="Times New Roman" w:hAnsi="Times New Roman" w:cs="Times New Roman"/>
          <w:sz w:val="23"/>
          <w:szCs w:val="23"/>
        </w:rPr>
        <w:t xml:space="preserve">. </w:t>
      </w:r>
      <w:r w:rsidR="009850BA" w:rsidRPr="00587448">
        <w:rPr>
          <w:rFonts w:ascii="Times New Roman" w:hAnsi="Times New Roman" w:cs="Times New Roman"/>
          <w:sz w:val="23"/>
          <w:szCs w:val="23"/>
        </w:rPr>
        <w:t xml:space="preserve"> </w:t>
      </w:r>
      <w:r w:rsidRPr="00587448">
        <w:rPr>
          <w:rFonts w:ascii="Times New Roman" w:hAnsi="Times New Roman" w:cs="Times New Roman"/>
          <w:sz w:val="23"/>
          <w:szCs w:val="23"/>
        </w:rPr>
        <w:t xml:space="preserve">The day before the public consultation, interested parties </w:t>
      </w:r>
      <w:r w:rsidR="008D64D5" w:rsidRPr="00587448">
        <w:rPr>
          <w:rFonts w:ascii="Times New Roman" w:hAnsi="Times New Roman" w:cs="Times New Roman"/>
          <w:sz w:val="23"/>
          <w:szCs w:val="23"/>
        </w:rPr>
        <w:t xml:space="preserve">will be sent reminders </w:t>
      </w:r>
      <w:r w:rsidRPr="00587448">
        <w:rPr>
          <w:rFonts w:ascii="Times New Roman" w:hAnsi="Times New Roman" w:cs="Times New Roman"/>
          <w:sz w:val="23"/>
          <w:szCs w:val="23"/>
        </w:rPr>
        <w:t xml:space="preserve">and provided with the link of Webex. The minutes of the public consultation meeting </w:t>
      </w:r>
      <w:r w:rsidR="009850BA" w:rsidRPr="00587448">
        <w:rPr>
          <w:rFonts w:ascii="Times New Roman" w:hAnsi="Times New Roman" w:cs="Times New Roman"/>
          <w:sz w:val="23"/>
          <w:szCs w:val="23"/>
        </w:rPr>
        <w:t xml:space="preserve">will be </w:t>
      </w:r>
      <w:r w:rsidRPr="00587448">
        <w:rPr>
          <w:rFonts w:ascii="Times New Roman" w:hAnsi="Times New Roman" w:cs="Times New Roman"/>
          <w:sz w:val="23"/>
          <w:szCs w:val="23"/>
        </w:rPr>
        <w:t xml:space="preserve">annexed to this ESMF (Annex </w:t>
      </w:r>
      <w:r w:rsidR="00587448">
        <w:rPr>
          <w:rFonts w:ascii="Times New Roman" w:hAnsi="Times New Roman" w:cs="Times New Roman"/>
          <w:sz w:val="23"/>
          <w:szCs w:val="23"/>
        </w:rPr>
        <w:t>7</w:t>
      </w:r>
      <w:r w:rsidRPr="00587448">
        <w:rPr>
          <w:rFonts w:ascii="Times New Roman" w:hAnsi="Times New Roman" w:cs="Times New Roman"/>
          <w:sz w:val="23"/>
          <w:szCs w:val="23"/>
        </w:rPr>
        <w:t>)</w:t>
      </w:r>
      <w:r w:rsidR="00587448">
        <w:rPr>
          <w:rFonts w:ascii="Times New Roman" w:hAnsi="Times New Roman" w:cs="Times New Roman"/>
          <w:sz w:val="23"/>
          <w:szCs w:val="23"/>
        </w:rPr>
        <w:t>.</w:t>
      </w:r>
    </w:p>
    <w:p w14:paraId="6CBEFB31" w14:textId="5F0A7674" w:rsidR="00F3046B" w:rsidRPr="00587448" w:rsidRDefault="00C93BEC" w:rsidP="00587448">
      <w:pPr>
        <w:spacing w:after="120" w:line="240" w:lineRule="auto"/>
        <w:jc w:val="both"/>
        <w:rPr>
          <w:rFonts w:ascii="Times New Roman" w:hAnsi="Times New Roman" w:cs="Times New Roman"/>
          <w:sz w:val="23"/>
          <w:szCs w:val="23"/>
        </w:rPr>
      </w:pPr>
      <w:r w:rsidRPr="00587448">
        <w:rPr>
          <w:rFonts w:ascii="Times New Roman" w:hAnsi="Times New Roman" w:cs="Times New Roman"/>
          <w:sz w:val="23"/>
          <w:szCs w:val="23"/>
        </w:rPr>
        <w:t>The Final ESMF cleared by the World Bank will be disclosed on the official websites of Mo</w:t>
      </w:r>
      <w:r w:rsidR="00587448">
        <w:rPr>
          <w:rFonts w:ascii="Times New Roman" w:hAnsi="Times New Roman" w:cs="Times New Roman"/>
          <w:sz w:val="23"/>
          <w:szCs w:val="23"/>
        </w:rPr>
        <w:t>HLSP</w:t>
      </w:r>
      <w:r w:rsidRPr="00587448">
        <w:rPr>
          <w:rFonts w:ascii="Times New Roman" w:hAnsi="Times New Roman" w:cs="Times New Roman"/>
          <w:sz w:val="23"/>
          <w:szCs w:val="23"/>
        </w:rPr>
        <w:t xml:space="preserve"> and the World Bank. </w:t>
      </w:r>
    </w:p>
    <w:p w14:paraId="2D7374C2" w14:textId="694CB649" w:rsidR="00D1099B" w:rsidRPr="00587448" w:rsidRDefault="00F3046B" w:rsidP="000E7F76">
      <w:pPr>
        <w:pStyle w:val="Heading1"/>
        <w:numPr>
          <w:ilvl w:val="0"/>
          <w:numId w:val="52"/>
        </w:numPr>
        <w:jc w:val="center"/>
      </w:pPr>
      <w:bookmarkStart w:id="62" w:name="_Toc47020394"/>
      <w:bookmarkStart w:id="63" w:name="_Toc51968045"/>
      <w:r w:rsidRPr="00587448">
        <w:t>Stakeholder Engagement</w:t>
      </w:r>
      <w:bookmarkEnd w:id="62"/>
      <w:bookmarkEnd w:id="63"/>
    </w:p>
    <w:p w14:paraId="2D58CBAA" w14:textId="1155FDBA" w:rsidR="00C93BEC" w:rsidRPr="00587448" w:rsidRDefault="004C7ECE" w:rsidP="00587448">
      <w:pPr>
        <w:spacing w:after="120" w:line="240" w:lineRule="auto"/>
        <w:jc w:val="both"/>
        <w:rPr>
          <w:rFonts w:ascii="Times New Roman" w:hAnsi="Times New Roman" w:cs="Times New Roman"/>
          <w:sz w:val="23"/>
          <w:szCs w:val="23"/>
        </w:rPr>
      </w:pPr>
      <w:r w:rsidRPr="00587448">
        <w:rPr>
          <w:rFonts w:ascii="Times New Roman" w:hAnsi="Times New Roman" w:cs="Times New Roman"/>
          <w:sz w:val="23"/>
          <w:szCs w:val="23"/>
        </w:rPr>
        <w:t xml:space="preserve">A </w:t>
      </w:r>
      <w:r w:rsidR="00C93BEC" w:rsidRPr="00587448">
        <w:rPr>
          <w:rFonts w:ascii="Times New Roman" w:hAnsi="Times New Roman" w:cs="Times New Roman"/>
          <w:sz w:val="23"/>
          <w:szCs w:val="23"/>
        </w:rPr>
        <w:t xml:space="preserve">Draft Stakeholder Engagement Plan (SEP) for </w:t>
      </w:r>
      <w:r w:rsidR="006A500B" w:rsidRPr="00587448">
        <w:rPr>
          <w:rFonts w:ascii="Times New Roman" w:hAnsi="Times New Roman" w:cs="Times New Roman"/>
          <w:sz w:val="23"/>
          <w:szCs w:val="23"/>
        </w:rPr>
        <w:t>Moldova</w:t>
      </w:r>
      <w:r w:rsidR="00C93BEC" w:rsidRPr="00587448">
        <w:rPr>
          <w:rFonts w:ascii="Times New Roman" w:hAnsi="Times New Roman" w:cs="Times New Roman"/>
          <w:sz w:val="23"/>
          <w:szCs w:val="23"/>
        </w:rPr>
        <w:t xml:space="preserve"> Emergency COVID-19 Project has been prepared according to Environmental and Social Standard ESS 10 on “Stakeholder Engagement and Information Disclosure” under the World Bank’s Environment and Social Framework (ESF). SEP includes Stakeholder Engagement Program to provide stakeholders with timely, relevant, </w:t>
      </w:r>
      <w:r w:rsidR="006A500B" w:rsidRPr="00587448">
        <w:rPr>
          <w:rFonts w:ascii="Times New Roman" w:hAnsi="Times New Roman" w:cs="Times New Roman"/>
          <w:sz w:val="23"/>
          <w:szCs w:val="23"/>
        </w:rPr>
        <w:t>understandable,</w:t>
      </w:r>
      <w:r w:rsidR="00C93BEC" w:rsidRPr="00587448">
        <w:rPr>
          <w:rFonts w:ascii="Times New Roman" w:hAnsi="Times New Roman" w:cs="Times New Roman"/>
          <w:sz w:val="23"/>
          <w:szCs w:val="23"/>
        </w:rPr>
        <w:t xml:space="preserve"> and accessible information and consult with them in a culturally appropriate manner, which is free of manipulation, interference, coercion, discrimination and intimidation. </w:t>
      </w:r>
    </w:p>
    <w:p w14:paraId="4289F4ED" w14:textId="7F6D1E61" w:rsidR="00C93BEC" w:rsidRPr="00587448" w:rsidRDefault="00C93BEC" w:rsidP="00587448">
      <w:pPr>
        <w:spacing w:after="120" w:line="240" w:lineRule="auto"/>
        <w:jc w:val="both"/>
        <w:rPr>
          <w:rFonts w:ascii="Times New Roman" w:hAnsi="Times New Roman" w:cs="Times New Roman"/>
          <w:sz w:val="23"/>
          <w:szCs w:val="23"/>
        </w:rPr>
      </w:pPr>
      <w:bookmarkStart w:id="64" w:name="_heading=h.1pxezwc" w:colFirst="0" w:colLast="0"/>
      <w:bookmarkEnd w:id="64"/>
      <w:r w:rsidRPr="00587448">
        <w:rPr>
          <w:rFonts w:ascii="Times New Roman" w:hAnsi="Times New Roman" w:cs="Times New Roman"/>
          <w:sz w:val="23"/>
          <w:szCs w:val="23"/>
        </w:rPr>
        <w:t>The SEP defines a program for stakeholder engagement, including public information disclosure and consultation, throughout the entire project cycle. The SEP outlines the ways in which the project team will communicate with stakeholders and includes a mechanism by which people can raise concerns, provide feedback, or make grievances about project and any activities related to the project. The</w:t>
      </w:r>
      <w:r w:rsidR="00587448">
        <w:rPr>
          <w:rFonts w:ascii="Times New Roman" w:hAnsi="Times New Roman" w:cs="Times New Roman"/>
          <w:sz w:val="23"/>
          <w:szCs w:val="23"/>
        </w:rPr>
        <w:t> </w:t>
      </w:r>
      <w:r w:rsidRPr="00587448">
        <w:rPr>
          <w:rFonts w:ascii="Times New Roman" w:hAnsi="Times New Roman" w:cs="Times New Roman"/>
          <w:sz w:val="23"/>
          <w:szCs w:val="23"/>
        </w:rPr>
        <w:t>involvement of the local population is essential to the success of the project in order to ensure smooth collaboration between project staff and local communities and to minimize and mitigate environmental and social risks related to the proposed project activities. In the context of infectious diseases, broad, culturally appropriate, and adapted awareness raising activities are particularly important to properly sensitize the communities to the risks related to infectious diseases and means of prevention</w:t>
      </w:r>
      <w:r w:rsidR="00161E16" w:rsidRPr="00587448">
        <w:rPr>
          <w:rFonts w:ascii="Times New Roman" w:hAnsi="Times New Roman" w:cs="Times New Roman"/>
          <w:sz w:val="23"/>
          <w:szCs w:val="23"/>
        </w:rPr>
        <w:t>.</w:t>
      </w:r>
    </w:p>
    <w:p w14:paraId="367C64C7" w14:textId="1D1274CF" w:rsidR="00B55EAE" w:rsidRPr="00587448" w:rsidRDefault="0029473C" w:rsidP="000E7F76">
      <w:pPr>
        <w:pStyle w:val="Heading1"/>
        <w:numPr>
          <w:ilvl w:val="0"/>
          <w:numId w:val="52"/>
        </w:numPr>
        <w:jc w:val="center"/>
      </w:pPr>
      <w:bookmarkStart w:id="65" w:name="_Toc51968046"/>
      <w:bookmarkStart w:id="66" w:name="_Toc47020395"/>
      <w:r w:rsidRPr="00587448">
        <w:t>Grievance Redress Mechanism</w:t>
      </w:r>
      <w:bookmarkEnd w:id="65"/>
    </w:p>
    <w:p w14:paraId="4038E72E" w14:textId="2F5BC9C4" w:rsidR="00B55EAE" w:rsidRPr="00A5066E" w:rsidRDefault="00DC74E2" w:rsidP="00DC74E2">
      <w:pPr>
        <w:pStyle w:val="Heading2"/>
        <w:ind w:left="540" w:hanging="540"/>
        <w:rPr>
          <w:rFonts w:eastAsia="Times New Roman"/>
        </w:rPr>
      </w:pPr>
      <w:bookmarkStart w:id="67" w:name="_Toc51968047"/>
      <w:r>
        <w:rPr>
          <w:rFonts w:eastAsia="Times New Roman"/>
        </w:rPr>
        <w:t>9.1.</w:t>
      </w:r>
      <w:r>
        <w:rPr>
          <w:rFonts w:eastAsia="Times New Roman"/>
        </w:rPr>
        <w:tab/>
      </w:r>
      <w:r w:rsidR="00B55EAE" w:rsidRPr="00A5066E">
        <w:rPr>
          <w:rFonts w:eastAsia="Times New Roman"/>
        </w:rPr>
        <w:t>Objective of the GRM System</w:t>
      </w:r>
      <w:bookmarkEnd w:id="67"/>
    </w:p>
    <w:bookmarkEnd w:id="66"/>
    <w:p w14:paraId="43392A4B" w14:textId="77777777" w:rsidR="00872254" w:rsidRDefault="00370AC3" w:rsidP="00DE6B94">
      <w:pPr>
        <w:spacing w:after="120" w:line="240" w:lineRule="auto"/>
        <w:jc w:val="both"/>
        <w:rPr>
          <w:rFonts w:ascii="Times New Roman" w:eastAsiaTheme="minorHAnsi" w:hAnsi="Times New Roman" w:cs="Times New Roman"/>
          <w:sz w:val="23"/>
          <w:szCs w:val="23"/>
        </w:rPr>
      </w:pPr>
      <w:r w:rsidRPr="00A5066E">
        <w:rPr>
          <w:rFonts w:ascii="Times New Roman" w:eastAsiaTheme="minorHAnsi" w:hAnsi="Times New Roman" w:cs="Times New Roman"/>
          <w:bCs/>
          <w:sz w:val="23"/>
          <w:szCs w:val="23"/>
        </w:rPr>
        <w:t xml:space="preserve">The objective of the GRM is to serve as an effective tool for early identification, assessment and resolution of grievances, serving as a project risk management mechanism and strengthening accountability to beneficiaries. The GRM serves as feedback mechanism that can improve project impact and mitigate the undesirable ones. </w:t>
      </w:r>
      <w:r w:rsidRPr="00A5066E">
        <w:rPr>
          <w:rFonts w:ascii="Times New Roman" w:eastAsiaTheme="minorHAnsi" w:hAnsi="Times New Roman" w:cs="Times New Roman"/>
          <w:sz w:val="23"/>
          <w:szCs w:val="23"/>
        </w:rPr>
        <w:t>The GRM mechanism will be available to project stakeholders and other affected parties to submit questions, comments, suggestions and/or complaints and provide any form of feedback on all project-funded activities.</w:t>
      </w:r>
    </w:p>
    <w:p w14:paraId="7EBC87BC" w14:textId="1A6DA7D6" w:rsidR="00F9502D" w:rsidRDefault="00F9502D" w:rsidP="00DE6B94">
      <w:pPr>
        <w:spacing w:after="120" w:line="240" w:lineRule="auto"/>
        <w:jc w:val="both"/>
        <w:rPr>
          <w:rFonts w:ascii="Times New Roman" w:eastAsiaTheme="minorHAnsi" w:hAnsi="Times New Roman" w:cs="Times New Roman"/>
          <w:sz w:val="23"/>
          <w:szCs w:val="23"/>
        </w:rPr>
      </w:pPr>
      <w:r>
        <w:rPr>
          <w:rFonts w:ascii="Times New Roman" w:eastAsiaTheme="minorHAnsi" w:hAnsi="Times New Roman" w:cs="Times New Roman"/>
          <w:sz w:val="23"/>
          <w:szCs w:val="23"/>
        </w:rPr>
        <w:t>The PIU</w:t>
      </w:r>
      <w:r w:rsidR="00872254" w:rsidRPr="00872254">
        <w:rPr>
          <w:rFonts w:ascii="Times New Roman" w:eastAsiaTheme="minorHAnsi" w:hAnsi="Times New Roman" w:cs="Times New Roman"/>
          <w:sz w:val="23"/>
          <w:szCs w:val="23"/>
        </w:rPr>
        <w:t xml:space="preserve"> will </w:t>
      </w:r>
      <w:r>
        <w:rPr>
          <w:rFonts w:ascii="Times New Roman" w:eastAsiaTheme="minorHAnsi" w:hAnsi="Times New Roman" w:cs="Times New Roman"/>
          <w:sz w:val="23"/>
          <w:szCs w:val="23"/>
        </w:rPr>
        <w:t xml:space="preserve">strengthen </w:t>
      </w:r>
      <w:r w:rsidR="00872254" w:rsidRPr="00872254">
        <w:rPr>
          <w:rFonts w:ascii="Times New Roman" w:eastAsiaTheme="minorHAnsi" w:hAnsi="Times New Roman" w:cs="Times New Roman"/>
          <w:sz w:val="23"/>
          <w:szCs w:val="23"/>
        </w:rPr>
        <w:t xml:space="preserve">the existing institutional grievance mechanisms </w:t>
      </w:r>
      <w:r>
        <w:rPr>
          <w:rFonts w:ascii="Times New Roman" w:eastAsiaTheme="minorHAnsi" w:hAnsi="Times New Roman" w:cs="Times New Roman"/>
          <w:sz w:val="23"/>
          <w:szCs w:val="23"/>
        </w:rPr>
        <w:t xml:space="preserve">under the </w:t>
      </w:r>
      <w:r w:rsidRPr="00696083">
        <w:rPr>
          <w:rFonts w:ascii="Times New Roman" w:eastAsiaTheme="minorHAnsi" w:hAnsi="Times New Roman" w:cs="Times New Roman"/>
        </w:rPr>
        <w:t>MoHLSP</w:t>
      </w:r>
      <w:r>
        <w:rPr>
          <w:rFonts w:ascii="Times New Roman" w:eastAsiaTheme="minorHAnsi" w:hAnsi="Times New Roman" w:cs="Times New Roman"/>
          <w:sz w:val="23"/>
          <w:szCs w:val="23"/>
        </w:rPr>
        <w:t xml:space="preserve"> </w:t>
      </w:r>
      <w:r w:rsidR="00872254" w:rsidRPr="00872254">
        <w:rPr>
          <w:rFonts w:ascii="Times New Roman" w:eastAsiaTheme="minorHAnsi" w:hAnsi="Times New Roman" w:cs="Times New Roman"/>
          <w:sz w:val="23"/>
          <w:szCs w:val="23"/>
        </w:rPr>
        <w:t xml:space="preserve">to address all </w:t>
      </w:r>
      <w:r>
        <w:rPr>
          <w:rFonts w:ascii="Times New Roman" w:eastAsiaTheme="minorHAnsi" w:hAnsi="Times New Roman" w:cs="Times New Roman"/>
          <w:sz w:val="23"/>
          <w:szCs w:val="23"/>
        </w:rPr>
        <w:t>complaints and requests related to project implementation</w:t>
      </w:r>
      <w:r w:rsidR="00872254" w:rsidRPr="00872254">
        <w:rPr>
          <w:rFonts w:ascii="Times New Roman" w:eastAsiaTheme="minorHAnsi" w:hAnsi="Times New Roman" w:cs="Times New Roman"/>
          <w:sz w:val="23"/>
          <w:szCs w:val="23"/>
        </w:rPr>
        <w:t xml:space="preserve"> and </w:t>
      </w:r>
      <w:r>
        <w:rPr>
          <w:rFonts w:ascii="Times New Roman" w:eastAsiaTheme="minorHAnsi" w:hAnsi="Times New Roman" w:cs="Times New Roman"/>
          <w:sz w:val="23"/>
          <w:szCs w:val="23"/>
        </w:rPr>
        <w:t xml:space="preserve">will </w:t>
      </w:r>
      <w:r w:rsidR="00872254" w:rsidRPr="00872254">
        <w:rPr>
          <w:rFonts w:ascii="Times New Roman" w:eastAsiaTheme="minorHAnsi" w:hAnsi="Times New Roman" w:cs="Times New Roman"/>
          <w:sz w:val="23"/>
          <w:szCs w:val="23"/>
        </w:rPr>
        <w:t>adapt them to the COVID-19 circumstances in line with epidemiological measures and recommendations issued at the given time, and the ESS10 requirements</w:t>
      </w:r>
      <w:r>
        <w:rPr>
          <w:rFonts w:ascii="Times New Roman" w:eastAsiaTheme="minorHAnsi" w:hAnsi="Times New Roman" w:cs="Times New Roman"/>
          <w:sz w:val="23"/>
          <w:szCs w:val="23"/>
        </w:rPr>
        <w:t xml:space="preserve">. </w:t>
      </w:r>
    </w:p>
    <w:p w14:paraId="717DFD7C" w14:textId="508E4801" w:rsidR="00370AC3" w:rsidRPr="00A5066E" w:rsidRDefault="00F9502D" w:rsidP="00DE6B94">
      <w:pPr>
        <w:spacing w:after="120" w:line="240" w:lineRule="auto"/>
        <w:jc w:val="both"/>
        <w:rPr>
          <w:rFonts w:ascii="Times New Roman" w:eastAsiaTheme="minorHAnsi" w:hAnsi="Times New Roman" w:cs="Times New Roman"/>
          <w:sz w:val="23"/>
          <w:szCs w:val="23"/>
        </w:rPr>
      </w:pPr>
      <w:r>
        <w:rPr>
          <w:rFonts w:ascii="Times New Roman" w:eastAsiaTheme="minorHAnsi" w:hAnsi="Times New Roman" w:cs="Times New Roman"/>
          <w:sz w:val="23"/>
          <w:szCs w:val="23"/>
        </w:rPr>
        <w:t>At present, the institutional arrangements</w:t>
      </w:r>
      <w:r>
        <w:rPr>
          <w:rStyle w:val="FootnoteReference"/>
          <w:rFonts w:ascii="Times New Roman" w:eastAsiaTheme="minorHAnsi" w:hAnsi="Times New Roman" w:cs="Times New Roman"/>
          <w:sz w:val="23"/>
          <w:szCs w:val="23"/>
        </w:rPr>
        <w:footnoteReference w:id="53"/>
      </w:r>
      <w:r>
        <w:rPr>
          <w:rFonts w:ascii="Times New Roman" w:eastAsiaTheme="minorHAnsi" w:hAnsi="Times New Roman" w:cs="Times New Roman"/>
          <w:sz w:val="23"/>
          <w:szCs w:val="23"/>
        </w:rPr>
        <w:t xml:space="preserve"> allow to receive grievances online, via email, telephone and fax, written complaints sent by landmail, in personal delivery to the physical address</w:t>
      </w:r>
      <w:r w:rsidR="008B21DF">
        <w:rPr>
          <w:rFonts w:ascii="Times New Roman" w:eastAsiaTheme="minorHAnsi" w:hAnsi="Times New Roman" w:cs="Times New Roman"/>
          <w:sz w:val="23"/>
          <w:szCs w:val="23"/>
        </w:rPr>
        <w:t xml:space="preserve"> of the MoHLSP</w:t>
      </w:r>
      <w:r>
        <w:rPr>
          <w:rFonts w:ascii="Times New Roman" w:eastAsiaTheme="minorHAnsi" w:hAnsi="Times New Roman" w:cs="Times New Roman"/>
          <w:sz w:val="23"/>
          <w:szCs w:val="23"/>
        </w:rPr>
        <w:t xml:space="preserve">. The existing setup will be strengthen </w:t>
      </w:r>
      <w:r w:rsidR="008B21DF">
        <w:rPr>
          <w:rFonts w:ascii="Times New Roman" w:eastAsiaTheme="minorHAnsi" w:hAnsi="Times New Roman" w:cs="Times New Roman"/>
          <w:sz w:val="23"/>
          <w:szCs w:val="23"/>
        </w:rPr>
        <w:t xml:space="preserve">to include complaint boxes for anonymous grievances, which will be placed in healthcare institutions and other places. During project implementation, additional channels may identified through communication with petitioners. </w:t>
      </w:r>
    </w:p>
    <w:p w14:paraId="1227E2A0" w14:textId="15BF5626" w:rsidR="000D3005" w:rsidRPr="00A5066E" w:rsidRDefault="000D3005" w:rsidP="000E7F76">
      <w:pPr>
        <w:pStyle w:val="Heading2"/>
        <w:numPr>
          <w:ilvl w:val="1"/>
          <w:numId w:val="52"/>
        </w:numPr>
        <w:ind w:left="540" w:hanging="540"/>
        <w:contextualSpacing/>
        <w:rPr>
          <w:rFonts w:eastAsia="Times New Roman"/>
        </w:rPr>
      </w:pPr>
      <w:bookmarkStart w:id="68" w:name="_Toc51968048"/>
      <w:bookmarkStart w:id="69" w:name="_Hlk51941548"/>
      <w:r w:rsidRPr="00A5066E">
        <w:rPr>
          <w:rFonts w:eastAsia="Times New Roman"/>
        </w:rPr>
        <w:t>Principles of the GRM System</w:t>
      </w:r>
      <w:bookmarkEnd w:id="68"/>
    </w:p>
    <w:bookmarkEnd w:id="69"/>
    <w:p w14:paraId="77518B87" w14:textId="755BE187" w:rsidR="000D3005" w:rsidRPr="00A5066E" w:rsidRDefault="000D3005" w:rsidP="000E7F76">
      <w:pPr>
        <w:pStyle w:val="ListParagraph"/>
        <w:numPr>
          <w:ilvl w:val="1"/>
          <w:numId w:val="10"/>
        </w:numPr>
        <w:spacing w:after="60"/>
        <w:ind w:left="360"/>
        <w:contextualSpacing w:val="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All complainants will be treated with courtesy, equally and fairly and no discrimination will be allowed;</w:t>
      </w:r>
    </w:p>
    <w:p w14:paraId="0E62ACE9" w14:textId="041A0218" w:rsidR="000D3005" w:rsidRPr="00A5066E" w:rsidRDefault="000D3005" w:rsidP="000E7F76">
      <w:pPr>
        <w:pStyle w:val="ListParagraph"/>
        <w:numPr>
          <w:ilvl w:val="1"/>
          <w:numId w:val="10"/>
        </w:numPr>
        <w:spacing w:after="60"/>
        <w:ind w:left="360"/>
        <w:contextualSpacing w:val="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 xml:space="preserve">All complaints will be treated seriously, regardless of the channel of transmission and form of communication and be registered in a designated </w:t>
      </w:r>
      <w:r w:rsidR="00DE6B94" w:rsidRPr="00A5066E">
        <w:rPr>
          <w:rFonts w:ascii="Times New Roman" w:eastAsiaTheme="minorHAnsi" w:hAnsi="Times New Roman" w:cs="Times New Roman"/>
          <w:sz w:val="23"/>
          <w:szCs w:val="23"/>
        </w:rPr>
        <w:t>log</w:t>
      </w:r>
      <w:r w:rsidR="00DE6B94">
        <w:rPr>
          <w:rFonts w:ascii="Times New Roman" w:eastAsiaTheme="minorHAnsi" w:hAnsi="Times New Roman" w:cs="Times New Roman"/>
          <w:sz w:val="23"/>
          <w:szCs w:val="23"/>
        </w:rPr>
        <w:t>book</w:t>
      </w:r>
      <w:r w:rsidRPr="00A5066E">
        <w:rPr>
          <w:rFonts w:ascii="Times New Roman" w:eastAsiaTheme="minorHAnsi" w:hAnsi="Times New Roman" w:cs="Times New Roman"/>
          <w:sz w:val="23"/>
          <w:szCs w:val="23"/>
        </w:rPr>
        <w:t>, documented and responded in writing;</w:t>
      </w:r>
    </w:p>
    <w:p w14:paraId="7A902BA6" w14:textId="339DEE17" w:rsidR="000D3005" w:rsidRPr="00A5066E" w:rsidRDefault="000D3005" w:rsidP="000E7F76">
      <w:pPr>
        <w:pStyle w:val="ListParagraph"/>
        <w:numPr>
          <w:ilvl w:val="1"/>
          <w:numId w:val="10"/>
        </w:numPr>
        <w:spacing w:after="60"/>
        <w:ind w:left="360"/>
        <w:contextualSpacing w:val="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The timeframes indicated will be observed and the complainant will be notified if more time is required to address the particular grievance</w:t>
      </w:r>
      <w:r w:rsidR="00DE6B94">
        <w:rPr>
          <w:rFonts w:ascii="Times New Roman" w:eastAsiaTheme="minorHAnsi" w:hAnsi="Times New Roman" w:cs="Times New Roman"/>
          <w:sz w:val="23"/>
          <w:szCs w:val="23"/>
        </w:rPr>
        <w:t>;</w:t>
      </w:r>
    </w:p>
    <w:p w14:paraId="07E78AAD" w14:textId="14BC4E5F" w:rsidR="000D3005" w:rsidRPr="00A5066E" w:rsidRDefault="000D3005" w:rsidP="000E7F76">
      <w:pPr>
        <w:pStyle w:val="ListParagraph"/>
        <w:numPr>
          <w:ilvl w:val="1"/>
          <w:numId w:val="10"/>
        </w:numPr>
        <w:spacing w:after="60"/>
        <w:ind w:left="360"/>
        <w:contextualSpacing w:val="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 xml:space="preserve">All complainants, if needed, will receive guidance in making and filing their complaint; </w:t>
      </w:r>
      <w:r w:rsidR="00DE6B94">
        <w:rPr>
          <w:rFonts w:ascii="Times New Roman" w:eastAsiaTheme="minorHAnsi" w:hAnsi="Times New Roman" w:cs="Times New Roman"/>
          <w:sz w:val="23"/>
          <w:szCs w:val="23"/>
        </w:rPr>
        <w:t>and</w:t>
      </w:r>
    </w:p>
    <w:p w14:paraId="58BFBCA1" w14:textId="4F8E4DFB" w:rsidR="000D3005" w:rsidRPr="00A5066E" w:rsidRDefault="000D3005" w:rsidP="000E7F76">
      <w:pPr>
        <w:pStyle w:val="ListParagraph"/>
        <w:numPr>
          <w:ilvl w:val="1"/>
          <w:numId w:val="10"/>
        </w:numPr>
        <w:spacing w:after="120"/>
        <w:ind w:left="360"/>
        <w:contextualSpacing w:val="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All complaints will be dealt with confidentiality.</w:t>
      </w:r>
    </w:p>
    <w:p w14:paraId="7E134CD1" w14:textId="2E976BB7" w:rsidR="000D3005" w:rsidRPr="00A5066E" w:rsidRDefault="000D3005" w:rsidP="000E7F76">
      <w:pPr>
        <w:pStyle w:val="Heading2"/>
        <w:numPr>
          <w:ilvl w:val="1"/>
          <w:numId w:val="52"/>
        </w:numPr>
        <w:ind w:left="540" w:hanging="540"/>
        <w:rPr>
          <w:rFonts w:eastAsia="Times New Roman"/>
        </w:rPr>
      </w:pPr>
      <w:bookmarkStart w:id="70" w:name="_Toc51968049"/>
      <w:r w:rsidRPr="00A5066E">
        <w:rPr>
          <w:rFonts w:eastAsia="Times New Roman"/>
        </w:rPr>
        <w:t>GRM Process</w:t>
      </w:r>
      <w:bookmarkEnd w:id="70"/>
    </w:p>
    <w:p w14:paraId="177080ED" w14:textId="3C8EF0BB" w:rsidR="000D3005" w:rsidRPr="00DE6B94" w:rsidRDefault="000D3005" w:rsidP="000E7F76">
      <w:pPr>
        <w:pStyle w:val="ListParagraph"/>
        <w:numPr>
          <w:ilvl w:val="0"/>
          <w:numId w:val="72"/>
        </w:numPr>
        <w:spacing w:after="120"/>
        <w:ind w:left="360"/>
        <w:contextualSpacing w:val="0"/>
        <w:rPr>
          <w:rFonts w:ascii="Times New Roman" w:hAnsi="Times New Roman" w:cs="Times New Roman"/>
          <w:b/>
          <w:bCs/>
          <w:sz w:val="23"/>
          <w:szCs w:val="23"/>
          <w:u w:val="single"/>
        </w:rPr>
      </w:pPr>
      <w:r w:rsidRPr="00DE6B94">
        <w:rPr>
          <w:rFonts w:ascii="Times New Roman" w:hAnsi="Times New Roman" w:cs="Times New Roman"/>
          <w:b/>
          <w:bCs/>
          <w:sz w:val="23"/>
          <w:szCs w:val="23"/>
          <w:u w:val="single"/>
        </w:rPr>
        <w:t>Channel of Submission</w:t>
      </w:r>
    </w:p>
    <w:p w14:paraId="75ECC0FD" w14:textId="6CA969A2" w:rsidR="000D3005" w:rsidRPr="00A5066E" w:rsidRDefault="000D3005" w:rsidP="00485370">
      <w:pPr>
        <w:tabs>
          <w:tab w:val="left" w:pos="360"/>
        </w:tabs>
        <w:spacing w:after="120" w:line="240" w:lineRule="auto"/>
        <w:ind w:left="360"/>
        <w:jc w:val="both"/>
        <w:rPr>
          <w:rFonts w:ascii="Times New Roman" w:eastAsiaTheme="minorHAnsi" w:hAnsi="Times New Roman" w:cs="Times New Roman"/>
          <w:sz w:val="23"/>
          <w:szCs w:val="23"/>
        </w:rPr>
      </w:pPr>
      <w:r w:rsidRPr="00A5066E">
        <w:rPr>
          <w:rFonts w:ascii="Times New Roman" w:eastAsiaTheme="minorHAnsi" w:hAnsi="Times New Roman" w:cs="Times New Roman"/>
          <w:bCs/>
          <w:sz w:val="23"/>
          <w:szCs w:val="23"/>
        </w:rPr>
        <w:t xml:space="preserve">The following channels </w:t>
      </w:r>
      <w:r w:rsidR="008B21DF">
        <w:rPr>
          <w:rFonts w:ascii="Times New Roman" w:eastAsiaTheme="minorHAnsi" w:hAnsi="Times New Roman" w:cs="Times New Roman"/>
          <w:bCs/>
          <w:sz w:val="23"/>
          <w:szCs w:val="23"/>
        </w:rPr>
        <w:t xml:space="preserve">will </w:t>
      </w:r>
      <w:r w:rsidRPr="00A5066E">
        <w:rPr>
          <w:rFonts w:ascii="Times New Roman" w:eastAsiaTheme="minorHAnsi" w:hAnsi="Times New Roman" w:cs="Times New Roman"/>
          <w:bCs/>
          <w:sz w:val="23"/>
          <w:szCs w:val="23"/>
        </w:rPr>
        <w:t>be used</w:t>
      </w:r>
      <w:r w:rsidRPr="00A5066E">
        <w:rPr>
          <w:rFonts w:ascii="Times New Roman" w:eastAsiaTheme="minorHAnsi" w:hAnsi="Times New Roman" w:cs="Times New Roman"/>
          <w:sz w:val="23"/>
          <w:szCs w:val="23"/>
        </w:rPr>
        <w:t xml:space="preserve"> through which citizens/beneficiaries/Project Affected Persons (PAPs) and </w:t>
      </w:r>
      <w:r w:rsidR="008B21DF">
        <w:rPr>
          <w:rFonts w:ascii="Times New Roman" w:eastAsiaTheme="minorHAnsi" w:hAnsi="Times New Roman" w:cs="Times New Roman"/>
          <w:sz w:val="23"/>
          <w:szCs w:val="23"/>
        </w:rPr>
        <w:t xml:space="preserve">patients in healthcare units </w:t>
      </w:r>
      <w:r w:rsidRPr="00A5066E">
        <w:rPr>
          <w:rFonts w:ascii="Times New Roman" w:eastAsiaTheme="minorHAnsi" w:hAnsi="Times New Roman" w:cs="Times New Roman"/>
          <w:sz w:val="23"/>
          <w:szCs w:val="23"/>
        </w:rPr>
        <w:t>can make complaints/suggestions/compliments regarding project-funded activities:</w:t>
      </w:r>
    </w:p>
    <w:p w14:paraId="16B49788" w14:textId="3A466C0E" w:rsidR="000D3005" w:rsidRPr="00A5066E" w:rsidRDefault="000D3005" w:rsidP="00D20AE0">
      <w:pPr>
        <w:numPr>
          <w:ilvl w:val="0"/>
          <w:numId w:val="45"/>
        </w:numPr>
        <w:spacing w:after="60" w:line="240" w:lineRule="auto"/>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u w:val="single"/>
        </w:rPr>
        <w:t>By Email</w:t>
      </w:r>
      <w:r w:rsidRPr="00A5066E">
        <w:rPr>
          <w:rFonts w:ascii="Times New Roman" w:eastAsiaTheme="minorHAnsi" w:hAnsi="Times New Roman" w:cs="Times New Roman"/>
          <w:sz w:val="23"/>
          <w:szCs w:val="23"/>
        </w:rPr>
        <w:t xml:space="preserve">: </w:t>
      </w:r>
      <w:r w:rsidR="00D20AE0" w:rsidRPr="00D20AE0">
        <w:rPr>
          <w:rFonts w:ascii="Times New Roman" w:eastAsiaTheme="minorHAnsi" w:hAnsi="Times New Roman" w:cs="Times New Roman"/>
          <w:sz w:val="23"/>
          <w:szCs w:val="23"/>
        </w:rPr>
        <w:t>secretariat@msmps.gov.md</w:t>
      </w:r>
      <w:r w:rsidR="00485370">
        <w:rPr>
          <w:rFonts w:ascii="Times New Roman" w:eastAsiaTheme="minorHAnsi" w:hAnsi="Times New Roman" w:cs="Times New Roman"/>
          <w:sz w:val="23"/>
          <w:szCs w:val="23"/>
        </w:rPr>
        <w:t>;</w:t>
      </w:r>
    </w:p>
    <w:p w14:paraId="29260C5B" w14:textId="795A99BC" w:rsidR="000D3005" w:rsidRPr="00D20AE0" w:rsidRDefault="008B21DF" w:rsidP="008B21DF">
      <w:pPr>
        <w:numPr>
          <w:ilvl w:val="0"/>
          <w:numId w:val="45"/>
        </w:numPr>
        <w:spacing w:after="60" w:line="240" w:lineRule="auto"/>
        <w:jc w:val="both"/>
        <w:rPr>
          <w:rFonts w:ascii="Times New Roman" w:eastAsiaTheme="minorHAnsi" w:hAnsi="Times New Roman" w:cs="Times New Roman"/>
          <w:sz w:val="23"/>
          <w:szCs w:val="23"/>
        </w:rPr>
      </w:pPr>
      <w:r>
        <w:rPr>
          <w:rFonts w:ascii="Times New Roman" w:eastAsiaTheme="minorHAnsi" w:hAnsi="Times New Roman" w:cs="Times New Roman"/>
          <w:sz w:val="23"/>
          <w:szCs w:val="23"/>
          <w:u w:val="single"/>
        </w:rPr>
        <w:t xml:space="preserve">Online at </w:t>
      </w:r>
      <w:r w:rsidRPr="008B21DF">
        <w:rPr>
          <w:rFonts w:ascii="Times New Roman" w:eastAsiaTheme="minorHAnsi" w:hAnsi="Times New Roman" w:cs="Times New Roman"/>
          <w:sz w:val="23"/>
          <w:szCs w:val="23"/>
          <w:u w:val="single"/>
        </w:rPr>
        <w:t>https://msmps.gov.md/contacte/petitii-online/</w:t>
      </w:r>
      <w:r w:rsidRPr="008B21DF" w:rsidDel="008B21DF">
        <w:rPr>
          <w:rFonts w:ascii="Times New Roman" w:eastAsiaTheme="minorHAnsi" w:hAnsi="Times New Roman" w:cs="Times New Roman"/>
          <w:sz w:val="23"/>
          <w:szCs w:val="23"/>
          <w:u w:val="single"/>
        </w:rPr>
        <w:t xml:space="preserve"> </w:t>
      </w:r>
      <w:r w:rsidR="00D20AE0" w:rsidRPr="00D20AE0">
        <w:rPr>
          <w:rFonts w:ascii="Times New Roman" w:eastAsiaTheme="minorHAnsi" w:hAnsi="Times New Roman" w:cs="Times New Roman"/>
          <w:sz w:val="23"/>
          <w:szCs w:val="23"/>
        </w:rPr>
        <w:t>/</w:t>
      </w:r>
      <w:r w:rsidR="00485370" w:rsidRPr="00D20AE0">
        <w:rPr>
          <w:rFonts w:ascii="Times New Roman" w:eastAsiaTheme="minorHAnsi" w:hAnsi="Times New Roman" w:cs="Times New Roman"/>
          <w:sz w:val="23"/>
          <w:szCs w:val="23"/>
        </w:rPr>
        <w:t>;</w:t>
      </w:r>
    </w:p>
    <w:p w14:paraId="33B4D1A1" w14:textId="65587867" w:rsidR="000D3005" w:rsidRPr="00894248" w:rsidRDefault="000D3005" w:rsidP="00D20AE0">
      <w:pPr>
        <w:numPr>
          <w:ilvl w:val="0"/>
          <w:numId w:val="45"/>
        </w:numPr>
        <w:spacing w:after="60" w:line="240" w:lineRule="auto"/>
        <w:jc w:val="both"/>
        <w:rPr>
          <w:rFonts w:ascii="Times New Roman" w:eastAsiaTheme="minorHAnsi" w:hAnsi="Times New Roman" w:cs="Times New Roman"/>
          <w:sz w:val="23"/>
          <w:szCs w:val="23"/>
          <w:lang w:val="en-GB"/>
        </w:rPr>
      </w:pPr>
      <w:r w:rsidRPr="00D20AE0">
        <w:rPr>
          <w:rFonts w:ascii="Times New Roman" w:eastAsiaTheme="minorHAnsi" w:hAnsi="Times New Roman" w:cs="Times New Roman"/>
          <w:sz w:val="23"/>
          <w:szCs w:val="23"/>
          <w:u w:val="single"/>
        </w:rPr>
        <w:t xml:space="preserve">In writing: </w:t>
      </w:r>
      <w:r w:rsidR="00D20AE0" w:rsidRPr="00D20AE0">
        <w:rPr>
          <w:rFonts w:ascii="Times New Roman" w:eastAsiaTheme="minorHAnsi" w:hAnsi="Times New Roman" w:cs="Times New Roman"/>
          <w:sz w:val="23"/>
          <w:szCs w:val="23"/>
        </w:rPr>
        <w:t xml:space="preserve">str. </w:t>
      </w:r>
      <w:r w:rsidR="00D20AE0" w:rsidRPr="00894248">
        <w:rPr>
          <w:rFonts w:ascii="Times New Roman" w:eastAsiaTheme="minorHAnsi" w:hAnsi="Times New Roman" w:cs="Times New Roman"/>
          <w:sz w:val="23"/>
          <w:szCs w:val="23"/>
          <w:lang w:val="en-GB"/>
        </w:rPr>
        <w:t>Vasile Alecsandri, 2; MD-2009, mun. Chișinău</w:t>
      </w:r>
      <w:r w:rsidR="008B21DF" w:rsidRPr="00894248">
        <w:rPr>
          <w:rFonts w:ascii="Times New Roman" w:eastAsiaTheme="minorHAnsi" w:hAnsi="Times New Roman" w:cs="Times New Roman"/>
          <w:sz w:val="23"/>
          <w:szCs w:val="23"/>
          <w:lang w:val="en-GB"/>
        </w:rPr>
        <w:t xml:space="preserve"> </w:t>
      </w:r>
      <w:r w:rsidR="00485370" w:rsidRPr="00894248">
        <w:rPr>
          <w:rFonts w:ascii="Times New Roman" w:eastAsiaTheme="minorHAnsi" w:hAnsi="Times New Roman" w:cs="Times New Roman"/>
          <w:sz w:val="23"/>
          <w:szCs w:val="23"/>
          <w:lang w:val="en-GB"/>
        </w:rPr>
        <w:t>;</w:t>
      </w:r>
    </w:p>
    <w:p w14:paraId="63773614" w14:textId="77777777" w:rsidR="00D20AE0" w:rsidRPr="00D20AE0" w:rsidRDefault="000D3005" w:rsidP="00D20AE0">
      <w:pPr>
        <w:numPr>
          <w:ilvl w:val="0"/>
          <w:numId w:val="45"/>
        </w:numPr>
        <w:spacing w:after="60" w:line="240" w:lineRule="auto"/>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u w:val="single"/>
        </w:rPr>
        <w:t>Dedicated phone number:</w:t>
      </w:r>
      <w:r w:rsidRPr="00A5066E">
        <w:rPr>
          <w:rFonts w:ascii="Times New Roman" w:eastAsiaTheme="minorHAnsi" w:hAnsi="Times New Roman" w:cs="Times New Roman"/>
          <w:sz w:val="23"/>
          <w:szCs w:val="23"/>
        </w:rPr>
        <w:t xml:space="preserve"> </w:t>
      </w:r>
      <w:r w:rsidR="00D20AE0" w:rsidRPr="00D20AE0">
        <w:rPr>
          <w:rFonts w:ascii="Times New Roman" w:hAnsi="Times New Roman" w:cs="Times New Roman"/>
          <w:iCs/>
          <w:color w:val="1F497D"/>
          <w:shd w:val="clear" w:color="auto" w:fill="FFFFFF"/>
        </w:rPr>
        <w:t xml:space="preserve">+373 22 268 824; </w:t>
      </w:r>
    </w:p>
    <w:p w14:paraId="3ADAEDC6" w14:textId="0E0FFD35" w:rsidR="000D3005" w:rsidRPr="00A5066E" w:rsidRDefault="00D20AE0" w:rsidP="00D20AE0">
      <w:pPr>
        <w:numPr>
          <w:ilvl w:val="0"/>
          <w:numId w:val="45"/>
        </w:numPr>
        <w:spacing w:after="60" w:line="240" w:lineRule="auto"/>
        <w:jc w:val="both"/>
        <w:rPr>
          <w:rFonts w:ascii="Times New Roman" w:eastAsiaTheme="minorHAnsi" w:hAnsi="Times New Roman" w:cs="Times New Roman"/>
          <w:sz w:val="23"/>
          <w:szCs w:val="23"/>
        </w:rPr>
      </w:pPr>
      <w:r>
        <w:rPr>
          <w:rFonts w:ascii="Times New Roman" w:eastAsiaTheme="minorHAnsi" w:hAnsi="Times New Roman" w:cs="Times New Roman"/>
          <w:sz w:val="23"/>
          <w:szCs w:val="23"/>
          <w:u w:val="single"/>
        </w:rPr>
        <w:t xml:space="preserve">Green-Line </w:t>
      </w:r>
      <w:r w:rsidRPr="00D20AE0">
        <w:rPr>
          <w:rFonts w:ascii="Times New Roman" w:hAnsi="Times New Roman" w:cs="Times New Roman"/>
          <w:iCs/>
          <w:color w:val="1F497D"/>
          <w:shd w:val="clear" w:color="auto" w:fill="FFFFFF"/>
        </w:rPr>
        <w:t>022 721 010 / 0 80071010</w:t>
      </w:r>
      <w:r>
        <w:rPr>
          <w:i/>
          <w:iCs/>
          <w:color w:val="1F497D"/>
          <w:shd w:val="clear" w:color="auto" w:fill="FFFFFF"/>
        </w:rPr>
        <w:t xml:space="preserve"> </w:t>
      </w:r>
      <w:r w:rsidR="00485370">
        <w:rPr>
          <w:rFonts w:ascii="Times New Roman" w:eastAsiaTheme="minorHAnsi" w:hAnsi="Times New Roman" w:cs="Times New Roman"/>
          <w:sz w:val="23"/>
          <w:szCs w:val="23"/>
        </w:rPr>
        <w:t>;</w:t>
      </w:r>
    </w:p>
    <w:p w14:paraId="7BE08810" w14:textId="1671A26A" w:rsidR="000D3005" w:rsidRPr="00A5066E" w:rsidRDefault="000D3005" w:rsidP="00D20AE0">
      <w:pPr>
        <w:numPr>
          <w:ilvl w:val="0"/>
          <w:numId w:val="45"/>
        </w:numPr>
        <w:spacing w:after="60" w:line="240" w:lineRule="auto"/>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u w:val="single"/>
        </w:rPr>
        <w:t>By fax:</w:t>
      </w:r>
      <w:r w:rsidRPr="00A5066E">
        <w:rPr>
          <w:rFonts w:ascii="Times New Roman" w:eastAsiaTheme="minorHAnsi" w:hAnsi="Times New Roman" w:cs="Times New Roman"/>
          <w:sz w:val="23"/>
          <w:szCs w:val="23"/>
        </w:rPr>
        <w:t xml:space="preserve"> </w:t>
      </w:r>
      <w:r w:rsidR="00D20AE0" w:rsidRPr="00D20AE0">
        <w:rPr>
          <w:rFonts w:ascii="Times New Roman" w:eastAsiaTheme="minorHAnsi" w:hAnsi="Times New Roman" w:cs="Times New Roman"/>
          <w:sz w:val="23"/>
          <w:szCs w:val="23"/>
        </w:rPr>
        <w:t>022 268-816</w:t>
      </w:r>
      <w:r w:rsidR="00D20AE0">
        <w:rPr>
          <w:rFonts w:ascii="Times New Roman" w:eastAsiaTheme="minorHAnsi" w:hAnsi="Times New Roman" w:cs="Times New Roman"/>
          <w:sz w:val="23"/>
          <w:szCs w:val="23"/>
        </w:rPr>
        <w:t xml:space="preserve"> </w:t>
      </w:r>
      <w:r w:rsidR="00485370">
        <w:rPr>
          <w:rFonts w:ascii="Times New Roman" w:eastAsiaTheme="minorHAnsi" w:hAnsi="Times New Roman" w:cs="Times New Roman"/>
          <w:sz w:val="23"/>
          <w:szCs w:val="23"/>
        </w:rPr>
        <w:t>;</w:t>
      </w:r>
    </w:p>
    <w:p w14:paraId="6FD0C46C" w14:textId="20706CEA" w:rsidR="000D3005" w:rsidRDefault="000D3005" w:rsidP="000E7F76">
      <w:pPr>
        <w:numPr>
          <w:ilvl w:val="0"/>
          <w:numId w:val="45"/>
        </w:numPr>
        <w:spacing w:after="120" w:line="240" w:lineRule="auto"/>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u w:val="single"/>
        </w:rPr>
        <w:t>Other:</w:t>
      </w:r>
      <w:r w:rsidRPr="00A5066E">
        <w:rPr>
          <w:rFonts w:ascii="Times New Roman" w:eastAsiaTheme="minorHAnsi" w:hAnsi="Times New Roman" w:cs="Times New Roman"/>
          <w:sz w:val="23"/>
          <w:szCs w:val="23"/>
        </w:rPr>
        <w:t xml:space="preserve"> verbal complaints addressed to project staff at the ministry which should be recorded in writing by the receiver</w:t>
      </w:r>
      <w:r w:rsidR="00061366">
        <w:rPr>
          <w:rFonts w:ascii="Times New Roman" w:eastAsiaTheme="minorHAnsi" w:hAnsi="Times New Roman" w:cs="Times New Roman"/>
          <w:sz w:val="23"/>
          <w:szCs w:val="23"/>
        </w:rPr>
        <w:t>;</w:t>
      </w:r>
    </w:p>
    <w:p w14:paraId="416FDCB5" w14:textId="73EF18EE" w:rsidR="00D20AE0" w:rsidRDefault="00D20AE0" w:rsidP="00061366">
      <w:pPr>
        <w:numPr>
          <w:ilvl w:val="0"/>
          <w:numId w:val="45"/>
        </w:numPr>
        <w:spacing w:after="120" w:line="240" w:lineRule="auto"/>
        <w:jc w:val="both"/>
        <w:rPr>
          <w:rFonts w:ascii="Times New Roman" w:eastAsiaTheme="minorHAnsi" w:hAnsi="Times New Roman" w:cs="Times New Roman"/>
          <w:sz w:val="23"/>
          <w:szCs w:val="23"/>
        </w:rPr>
      </w:pPr>
      <w:r>
        <w:rPr>
          <w:rFonts w:ascii="Times New Roman" w:eastAsiaTheme="minorHAnsi" w:hAnsi="Times New Roman" w:cs="Times New Roman"/>
          <w:sz w:val="23"/>
          <w:szCs w:val="23"/>
          <w:u w:val="single"/>
        </w:rPr>
        <w:t>Grievance boxes will be placed in medical/health institutions</w:t>
      </w:r>
      <w:r w:rsidR="00C30B62">
        <w:rPr>
          <w:rFonts w:ascii="Times New Roman" w:eastAsiaTheme="minorHAnsi" w:hAnsi="Times New Roman" w:cs="Times New Roman"/>
          <w:sz w:val="23"/>
          <w:szCs w:val="23"/>
          <w:u w:val="single"/>
        </w:rPr>
        <w:t xml:space="preserve"> supported by</w:t>
      </w:r>
      <w:r>
        <w:rPr>
          <w:rFonts w:ascii="Times New Roman" w:eastAsiaTheme="minorHAnsi" w:hAnsi="Times New Roman" w:cs="Times New Roman"/>
          <w:sz w:val="23"/>
          <w:szCs w:val="23"/>
          <w:u w:val="single"/>
        </w:rPr>
        <w:t xml:space="preserve"> the project</w:t>
      </w:r>
      <w:r w:rsidR="00C30B62">
        <w:rPr>
          <w:rFonts w:ascii="Times New Roman" w:eastAsiaTheme="minorHAnsi" w:hAnsi="Times New Roman" w:cs="Times New Roman"/>
          <w:sz w:val="23"/>
          <w:szCs w:val="23"/>
          <w:u w:val="single"/>
        </w:rPr>
        <w:t>,</w:t>
      </w:r>
      <w:r w:rsidR="00061366">
        <w:rPr>
          <w:rFonts w:ascii="Times New Roman" w:eastAsiaTheme="minorHAnsi" w:hAnsi="Times New Roman" w:cs="Times New Roman"/>
          <w:sz w:val="23"/>
          <w:szCs w:val="23"/>
        </w:rPr>
        <w:t xml:space="preserve"> to collect grievances </w:t>
      </w:r>
      <w:r w:rsidR="00061366" w:rsidRPr="00061366">
        <w:rPr>
          <w:rFonts w:ascii="Times New Roman" w:eastAsiaTheme="minorHAnsi" w:hAnsi="Times New Roman" w:cs="Times New Roman"/>
          <w:sz w:val="23"/>
          <w:szCs w:val="23"/>
        </w:rPr>
        <w:t>that may be raised for adequacy of medical treatment received (or not received)/ provided (or not provided) by HCWs</w:t>
      </w:r>
      <w:r w:rsidR="00061366">
        <w:rPr>
          <w:rFonts w:ascii="Times New Roman" w:eastAsiaTheme="minorHAnsi" w:hAnsi="Times New Roman" w:cs="Times New Roman"/>
          <w:sz w:val="23"/>
          <w:szCs w:val="23"/>
        </w:rPr>
        <w:t>;</w:t>
      </w:r>
    </w:p>
    <w:p w14:paraId="116BD6E8" w14:textId="77777777" w:rsidR="00C30B62" w:rsidRDefault="00061366" w:rsidP="003F5EE2">
      <w:pPr>
        <w:numPr>
          <w:ilvl w:val="0"/>
          <w:numId w:val="45"/>
        </w:numPr>
        <w:spacing w:after="120" w:line="240" w:lineRule="auto"/>
        <w:jc w:val="both"/>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Grievance boxes will be placed in hostels or residential places where medical staff is accommodated, such as NGO “AVE Copiii” </w:t>
      </w:r>
      <w:r>
        <w:rPr>
          <w:rStyle w:val="FootnoteReference"/>
          <w:rFonts w:ascii="Times New Roman" w:eastAsiaTheme="minorHAnsi" w:hAnsi="Times New Roman" w:cs="Times New Roman"/>
          <w:sz w:val="23"/>
          <w:szCs w:val="23"/>
        </w:rPr>
        <w:footnoteReference w:id="54"/>
      </w:r>
      <w:r>
        <w:rPr>
          <w:rFonts w:ascii="Times New Roman" w:eastAsiaTheme="minorHAnsi" w:hAnsi="Times New Roman" w:cs="Times New Roman"/>
          <w:sz w:val="23"/>
          <w:szCs w:val="23"/>
        </w:rPr>
        <w:t xml:space="preserve"> for receipt of grievances from medical staff.</w:t>
      </w:r>
      <w:r w:rsidR="003F5EE2" w:rsidRPr="003F5EE2">
        <w:rPr>
          <w:rFonts w:ascii="Times New Roman" w:eastAsia="Times New Roman" w:hAnsi="Times New Roman" w:cs="Times New Roman"/>
        </w:rPr>
        <w:t xml:space="preserve"> </w:t>
      </w:r>
      <w:r w:rsidR="003F5EE2" w:rsidRPr="003F5EE2">
        <w:rPr>
          <w:rFonts w:ascii="Times New Roman" w:eastAsiaTheme="minorHAnsi" w:hAnsi="Times New Roman" w:cs="Times New Roman"/>
          <w:sz w:val="23"/>
          <w:szCs w:val="23"/>
        </w:rPr>
        <w:t xml:space="preserve">At the same </w:t>
      </w:r>
      <w:r w:rsidR="00C30B62" w:rsidRPr="003F5EE2">
        <w:rPr>
          <w:rFonts w:ascii="Times New Roman" w:eastAsiaTheme="minorHAnsi" w:hAnsi="Times New Roman" w:cs="Times New Roman"/>
          <w:sz w:val="23"/>
          <w:szCs w:val="23"/>
        </w:rPr>
        <w:t>time,</w:t>
      </w:r>
      <w:r w:rsidR="003F5EE2" w:rsidRPr="003F5EE2">
        <w:rPr>
          <w:rFonts w:ascii="Times New Roman" w:eastAsiaTheme="minorHAnsi" w:hAnsi="Times New Roman" w:cs="Times New Roman"/>
          <w:sz w:val="23"/>
          <w:szCs w:val="23"/>
        </w:rPr>
        <w:t xml:space="preserve"> healthcare workers can consider submitting </w:t>
      </w:r>
      <w:r w:rsidR="003F5EE2">
        <w:rPr>
          <w:rFonts w:ascii="Times New Roman" w:eastAsiaTheme="minorHAnsi" w:hAnsi="Times New Roman" w:cs="Times New Roman"/>
          <w:sz w:val="23"/>
          <w:szCs w:val="23"/>
        </w:rPr>
        <w:t xml:space="preserve">an </w:t>
      </w:r>
      <w:r w:rsidR="003F5EE2" w:rsidRPr="003F5EE2">
        <w:rPr>
          <w:rFonts w:ascii="Times New Roman" w:eastAsiaTheme="minorHAnsi" w:hAnsi="Times New Roman" w:cs="Times New Roman"/>
          <w:sz w:val="23"/>
          <w:szCs w:val="23"/>
        </w:rPr>
        <w:t>appeal to the competent inspection authority and/or initiate a lawsuit before the competent court. Information about the GRM will be available on n</w:t>
      </w:r>
      <w:r w:rsidR="003F5EE2">
        <w:rPr>
          <w:rFonts w:ascii="Times New Roman" w:eastAsiaTheme="minorHAnsi" w:hAnsi="Times New Roman" w:cs="Times New Roman"/>
          <w:sz w:val="23"/>
          <w:szCs w:val="23"/>
        </w:rPr>
        <w:t>otice boards of healthcare unit</w:t>
      </w:r>
      <w:r w:rsidR="003F5EE2" w:rsidRPr="003F5EE2">
        <w:rPr>
          <w:rFonts w:ascii="Times New Roman" w:eastAsiaTheme="minorHAnsi" w:hAnsi="Times New Roman" w:cs="Times New Roman"/>
          <w:sz w:val="23"/>
          <w:szCs w:val="23"/>
        </w:rPr>
        <w:t xml:space="preserve">s and provided at induction trainings. </w:t>
      </w:r>
    </w:p>
    <w:p w14:paraId="75B80EBE" w14:textId="35CE6759" w:rsidR="003F5EE2" w:rsidRPr="003F5EE2" w:rsidRDefault="003F5EE2" w:rsidP="00C30B62">
      <w:pPr>
        <w:spacing w:after="120" w:line="240" w:lineRule="auto"/>
        <w:ind w:left="720"/>
        <w:jc w:val="both"/>
        <w:rPr>
          <w:rFonts w:ascii="Times New Roman" w:eastAsiaTheme="minorHAnsi" w:hAnsi="Times New Roman" w:cs="Times New Roman"/>
          <w:sz w:val="23"/>
          <w:szCs w:val="23"/>
        </w:rPr>
      </w:pPr>
      <w:r w:rsidRPr="003F5EE2">
        <w:rPr>
          <w:rFonts w:ascii="Times New Roman" w:eastAsiaTheme="minorHAnsi" w:hAnsi="Times New Roman" w:cs="Times New Roman"/>
          <w:sz w:val="23"/>
          <w:szCs w:val="23"/>
        </w:rPr>
        <w:t xml:space="preserve">The above GRM </w:t>
      </w:r>
      <w:r w:rsidR="00C30B62">
        <w:rPr>
          <w:rFonts w:ascii="Times New Roman" w:eastAsiaTheme="minorHAnsi" w:hAnsi="Times New Roman" w:cs="Times New Roman"/>
          <w:sz w:val="23"/>
          <w:szCs w:val="23"/>
        </w:rPr>
        <w:t xml:space="preserve">are not a substitute for law courts and </w:t>
      </w:r>
      <w:r w:rsidRPr="003F5EE2">
        <w:rPr>
          <w:rFonts w:ascii="Times New Roman" w:eastAsiaTheme="minorHAnsi" w:hAnsi="Times New Roman" w:cs="Times New Roman"/>
          <w:sz w:val="23"/>
          <w:szCs w:val="23"/>
        </w:rPr>
        <w:t xml:space="preserve">shall not interfere with access to other judicial or administrative legal remedies provided </w:t>
      </w:r>
      <w:r>
        <w:rPr>
          <w:rFonts w:ascii="Times New Roman" w:eastAsiaTheme="minorHAnsi" w:hAnsi="Times New Roman" w:cs="Times New Roman"/>
          <w:sz w:val="23"/>
          <w:szCs w:val="23"/>
        </w:rPr>
        <w:t>by Moldova</w:t>
      </w:r>
      <w:r w:rsidRPr="003F5EE2">
        <w:rPr>
          <w:rFonts w:ascii="Times New Roman" w:eastAsiaTheme="minorHAnsi" w:hAnsi="Times New Roman" w:cs="Times New Roman"/>
          <w:sz w:val="23"/>
          <w:szCs w:val="23"/>
        </w:rPr>
        <w:t xml:space="preserve"> laws or replace grievance mechanism</w:t>
      </w:r>
      <w:r w:rsidR="00825873">
        <w:rPr>
          <w:rFonts w:ascii="Times New Roman" w:eastAsiaTheme="minorHAnsi" w:hAnsi="Times New Roman" w:cs="Times New Roman"/>
          <w:sz w:val="23"/>
          <w:szCs w:val="23"/>
        </w:rPr>
        <w:t>s</w:t>
      </w:r>
      <w:r w:rsidRPr="003F5EE2">
        <w:rPr>
          <w:rFonts w:ascii="Times New Roman" w:eastAsiaTheme="minorHAnsi" w:hAnsi="Times New Roman" w:cs="Times New Roman"/>
          <w:sz w:val="23"/>
          <w:szCs w:val="23"/>
        </w:rPr>
        <w:t xml:space="preserve"> </w:t>
      </w:r>
      <w:r w:rsidR="00461286">
        <w:rPr>
          <w:rFonts w:ascii="Times New Roman" w:eastAsiaTheme="minorHAnsi" w:hAnsi="Times New Roman" w:cs="Times New Roman"/>
          <w:sz w:val="23"/>
          <w:szCs w:val="23"/>
        </w:rPr>
        <w:t>that already exist</w:t>
      </w:r>
      <w:r w:rsidRPr="003F5EE2">
        <w:rPr>
          <w:rFonts w:ascii="Times New Roman" w:eastAsiaTheme="minorHAnsi" w:hAnsi="Times New Roman" w:cs="Times New Roman"/>
          <w:sz w:val="23"/>
          <w:szCs w:val="23"/>
        </w:rPr>
        <w:t xml:space="preserve"> under collective agreements. The GRM template is provided in the </w:t>
      </w:r>
      <w:r w:rsidR="00124C69">
        <w:rPr>
          <w:rFonts w:ascii="Times New Roman" w:eastAsiaTheme="minorHAnsi" w:hAnsi="Times New Roman" w:cs="Times New Roman"/>
          <w:sz w:val="23"/>
          <w:szCs w:val="23"/>
        </w:rPr>
        <w:t>Annex 7</w:t>
      </w:r>
      <w:r w:rsidRPr="003F5EE2">
        <w:rPr>
          <w:rFonts w:ascii="Times New Roman" w:eastAsiaTheme="minorHAnsi" w:hAnsi="Times New Roman" w:cs="Times New Roman"/>
          <w:sz w:val="23"/>
          <w:szCs w:val="23"/>
        </w:rPr>
        <w:t xml:space="preserve"> of this document.</w:t>
      </w:r>
    </w:p>
    <w:p w14:paraId="13A3D647" w14:textId="05C4F5EA" w:rsidR="00061366" w:rsidRPr="00A5066E" w:rsidRDefault="00061366" w:rsidP="00461286">
      <w:pPr>
        <w:spacing w:after="120" w:line="240" w:lineRule="auto"/>
        <w:ind w:left="720"/>
        <w:jc w:val="both"/>
        <w:rPr>
          <w:rFonts w:ascii="Times New Roman" w:eastAsiaTheme="minorHAnsi" w:hAnsi="Times New Roman" w:cs="Times New Roman"/>
          <w:sz w:val="23"/>
          <w:szCs w:val="23"/>
        </w:rPr>
      </w:pPr>
    </w:p>
    <w:p w14:paraId="1C5AB6C4" w14:textId="77777777" w:rsidR="00E22284" w:rsidRPr="00DE6B94" w:rsidRDefault="00E22284" w:rsidP="000E7F76">
      <w:pPr>
        <w:pStyle w:val="Default"/>
        <w:numPr>
          <w:ilvl w:val="0"/>
          <w:numId w:val="73"/>
        </w:numPr>
        <w:tabs>
          <w:tab w:val="left" w:pos="360"/>
        </w:tabs>
        <w:spacing w:after="120"/>
        <w:ind w:left="360"/>
        <w:jc w:val="both"/>
        <w:rPr>
          <w:rFonts w:ascii="Times New Roman" w:hAnsi="Times New Roman" w:cs="Times New Roman"/>
          <w:b/>
          <w:bCs/>
          <w:iCs/>
          <w:color w:val="auto"/>
          <w:sz w:val="23"/>
          <w:szCs w:val="23"/>
          <w:u w:val="single"/>
        </w:rPr>
      </w:pPr>
      <w:r w:rsidRPr="00DE6B94">
        <w:rPr>
          <w:rFonts w:ascii="Times New Roman" w:hAnsi="Times New Roman" w:cs="Times New Roman"/>
          <w:b/>
          <w:bCs/>
          <w:iCs/>
          <w:color w:val="auto"/>
          <w:sz w:val="23"/>
          <w:szCs w:val="23"/>
          <w:u w:val="single"/>
        </w:rPr>
        <w:t>Receipt and Referral</w:t>
      </w:r>
    </w:p>
    <w:p w14:paraId="5F222CEE" w14:textId="140F0D86" w:rsidR="00E22284" w:rsidRPr="00A5066E" w:rsidRDefault="00E22284" w:rsidP="00485370">
      <w:pPr>
        <w:pStyle w:val="ListParagraph"/>
        <w:spacing w:after="12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 xml:space="preserve">The person receiving the complaint will complete </w:t>
      </w:r>
      <w:r w:rsidR="00F4160A">
        <w:rPr>
          <w:rFonts w:ascii="Times New Roman" w:hAnsi="Times New Roman" w:cs="Times New Roman"/>
          <w:sz w:val="23"/>
          <w:szCs w:val="23"/>
        </w:rPr>
        <w:t>the</w:t>
      </w:r>
      <w:r w:rsidR="00F4160A" w:rsidRPr="00A5066E">
        <w:rPr>
          <w:rFonts w:ascii="Times New Roman" w:hAnsi="Times New Roman" w:cs="Times New Roman"/>
          <w:sz w:val="23"/>
          <w:szCs w:val="23"/>
        </w:rPr>
        <w:t xml:space="preserve"> </w:t>
      </w:r>
      <w:r w:rsidRPr="00A5066E">
        <w:rPr>
          <w:rFonts w:ascii="Times New Roman" w:hAnsi="Times New Roman" w:cs="Times New Roman"/>
          <w:sz w:val="23"/>
          <w:szCs w:val="23"/>
        </w:rPr>
        <w:t>grievance form</w:t>
      </w:r>
      <w:r w:rsidR="00F4160A">
        <w:rPr>
          <w:rFonts w:ascii="Times New Roman" w:hAnsi="Times New Roman" w:cs="Times New Roman"/>
          <w:sz w:val="23"/>
          <w:szCs w:val="23"/>
        </w:rPr>
        <w:t xml:space="preserve"> provided in the annex</w:t>
      </w:r>
      <w:r w:rsidRPr="00A5066E">
        <w:rPr>
          <w:rFonts w:ascii="Times New Roman" w:hAnsi="Times New Roman" w:cs="Times New Roman"/>
          <w:sz w:val="23"/>
          <w:szCs w:val="23"/>
        </w:rPr>
        <w:t>, or the complainant can fill the form himself/herself and submit it to one of the addresses above.</w:t>
      </w:r>
    </w:p>
    <w:p w14:paraId="3D229B59" w14:textId="7897FA22" w:rsidR="00E22284" w:rsidRPr="00A5066E" w:rsidRDefault="00E22284" w:rsidP="00485370">
      <w:pPr>
        <w:pStyle w:val="ListParagraph"/>
        <w:spacing w:after="12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The dedicated GRM Officer</w:t>
      </w:r>
      <w:r w:rsidR="00825873">
        <w:rPr>
          <w:rFonts w:ascii="Times New Roman" w:hAnsi="Times New Roman" w:cs="Times New Roman"/>
          <w:sz w:val="23"/>
          <w:szCs w:val="23"/>
        </w:rPr>
        <w:t>in the MOHSP</w:t>
      </w:r>
      <w:r w:rsidRPr="00A5066E">
        <w:rPr>
          <w:rFonts w:ascii="Times New Roman" w:hAnsi="Times New Roman" w:cs="Times New Roman"/>
          <w:sz w:val="23"/>
          <w:szCs w:val="23"/>
        </w:rPr>
        <w:t xml:space="preserve"> will register the grievance in the Grievance</w:t>
      </w:r>
      <w:r w:rsidR="00F4160A">
        <w:rPr>
          <w:rFonts w:ascii="Times New Roman" w:hAnsi="Times New Roman" w:cs="Times New Roman"/>
          <w:sz w:val="23"/>
          <w:szCs w:val="23"/>
        </w:rPr>
        <w:t xml:space="preserve"> Log</w:t>
      </w:r>
      <w:r w:rsidRPr="00A5066E">
        <w:rPr>
          <w:rFonts w:ascii="Times New Roman" w:hAnsi="Times New Roman" w:cs="Times New Roman"/>
          <w:sz w:val="23"/>
          <w:szCs w:val="23"/>
        </w:rPr>
        <w:t xml:space="preserve"> and inform the complainant of the timeframe he/she is expected to receive a response. When making a grievance, the complainant should provide the following details: </w:t>
      </w:r>
      <w:r w:rsidR="00485370">
        <w:rPr>
          <w:rFonts w:ascii="Times New Roman" w:hAnsi="Times New Roman" w:cs="Times New Roman"/>
          <w:sz w:val="23"/>
          <w:szCs w:val="23"/>
        </w:rPr>
        <w:t>(</w:t>
      </w:r>
      <w:r w:rsidRPr="00A5066E">
        <w:rPr>
          <w:rFonts w:ascii="Times New Roman" w:hAnsi="Times New Roman" w:cs="Times New Roman"/>
          <w:sz w:val="23"/>
          <w:szCs w:val="23"/>
        </w:rPr>
        <w:t>a) the essence of the grievance</w:t>
      </w:r>
      <w:r w:rsidR="003F5EE2">
        <w:rPr>
          <w:rFonts w:ascii="Times New Roman" w:hAnsi="Times New Roman" w:cs="Times New Roman"/>
          <w:sz w:val="23"/>
          <w:szCs w:val="23"/>
        </w:rPr>
        <w:t>,</w:t>
      </w:r>
      <w:r w:rsidRPr="00A5066E">
        <w:rPr>
          <w:rFonts w:ascii="Times New Roman" w:hAnsi="Times New Roman" w:cs="Times New Roman"/>
          <w:sz w:val="23"/>
          <w:szCs w:val="23"/>
        </w:rPr>
        <w:t xml:space="preserve"> </w:t>
      </w:r>
      <w:r w:rsidR="003F5EE2">
        <w:rPr>
          <w:rFonts w:ascii="Times New Roman" w:hAnsi="Times New Roman" w:cs="Times New Roman"/>
          <w:sz w:val="23"/>
          <w:szCs w:val="23"/>
        </w:rPr>
        <w:t>w</w:t>
      </w:r>
      <w:r w:rsidR="003F5EE2" w:rsidRPr="00A5066E">
        <w:rPr>
          <w:rFonts w:ascii="Times New Roman" w:hAnsi="Times New Roman" w:cs="Times New Roman"/>
          <w:sz w:val="23"/>
          <w:szCs w:val="23"/>
        </w:rPr>
        <w:t xml:space="preserve">hat </w:t>
      </w:r>
      <w:r w:rsidRPr="00A5066E">
        <w:rPr>
          <w:rFonts w:ascii="Times New Roman" w:hAnsi="Times New Roman" w:cs="Times New Roman"/>
          <w:sz w:val="23"/>
          <w:szCs w:val="23"/>
        </w:rPr>
        <w:t xml:space="preserve">was done in non-compliance to existing processes? </w:t>
      </w:r>
      <w:r w:rsidR="00485370">
        <w:rPr>
          <w:rFonts w:ascii="Times New Roman" w:hAnsi="Times New Roman" w:cs="Times New Roman"/>
          <w:sz w:val="23"/>
          <w:szCs w:val="23"/>
        </w:rPr>
        <w:t>(</w:t>
      </w:r>
      <w:r w:rsidRPr="00A5066E">
        <w:rPr>
          <w:rFonts w:ascii="Times New Roman" w:hAnsi="Times New Roman" w:cs="Times New Roman"/>
          <w:sz w:val="23"/>
          <w:szCs w:val="23"/>
        </w:rPr>
        <w:t xml:space="preserve">b) How the complainant is affected by the situation; </w:t>
      </w:r>
      <w:r w:rsidR="00485370">
        <w:rPr>
          <w:rFonts w:ascii="Times New Roman" w:hAnsi="Times New Roman" w:cs="Times New Roman"/>
          <w:sz w:val="23"/>
          <w:szCs w:val="23"/>
        </w:rPr>
        <w:t>(</w:t>
      </w:r>
      <w:r w:rsidRPr="00A5066E">
        <w:rPr>
          <w:rFonts w:ascii="Times New Roman" w:hAnsi="Times New Roman" w:cs="Times New Roman"/>
          <w:sz w:val="23"/>
          <w:szCs w:val="23"/>
        </w:rPr>
        <w:t xml:space="preserve">c) relevant details, such as time, date, place, names of individuals; </w:t>
      </w:r>
      <w:r w:rsidR="00485370">
        <w:rPr>
          <w:rFonts w:ascii="Times New Roman" w:hAnsi="Times New Roman" w:cs="Times New Roman"/>
          <w:sz w:val="23"/>
          <w:szCs w:val="23"/>
        </w:rPr>
        <w:t>(</w:t>
      </w:r>
      <w:r w:rsidRPr="00A5066E">
        <w:rPr>
          <w:rFonts w:ascii="Times New Roman" w:hAnsi="Times New Roman" w:cs="Times New Roman"/>
          <w:sz w:val="23"/>
          <w:szCs w:val="23"/>
        </w:rPr>
        <w:t xml:space="preserve">d) supporting documentation; </w:t>
      </w:r>
      <w:r w:rsidR="00485370">
        <w:rPr>
          <w:rFonts w:ascii="Times New Roman" w:hAnsi="Times New Roman" w:cs="Times New Roman"/>
          <w:sz w:val="23"/>
          <w:szCs w:val="23"/>
        </w:rPr>
        <w:t>(</w:t>
      </w:r>
      <w:r w:rsidRPr="00A5066E">
        <w:rPr>
          <w:rFonts w:ascii="Times New Roman" w:hAnsi="Times New Roman" w:cs="Times New Roman"/>
          <w:sz w:val="23"/>
          <w:szCs w:val="23"/>
        </w:rPr>
        <w:t>e) expected remedy needed to correct the situation.</w:t>
      </w:r>
    </w:p>
    <w:p w14:paraId="73AE8CF4" w14:textId="77777777" w:rsidR="00E22284" w:rsidRPr="00A5066E" w:rsidRDefault="00E22284" w:rsidP="00485370">
      <w:pPr>
        <w:pStyle w:val="ListParagraph"/>
        <w:spacing w:after="12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Then the GRM officer will refer the case to the Project Director.</w:t>
      </w:r>
    </w:p>
    <w:p w14:paraId="0A6274DD" w14:textId="77777777" w:rsidR="00E22284" w:rsidRPr="00A5066E" w:rsidRDefault="00E22284" w:rsidP="00485370">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 xml:space="preserve">Within two business days, the Project Director will determine which person/department should be responsible to investigate the complaint, whether the complaint requires an investigation or not and the timeframe to resolve it. The Project Director should ensure that there is no conflict of interest involved for the investigating officer. The length of the investigation process depends on the complexity of the case. However, all complainants should receive feedback on the status of their grievance within ten business days. </w:t>
      </w:r>
    </w:p>
    <w:p w14:paraId="7E29FE73" w14:textId="77777777" w:rsidR="00E22284" w:rsidRPr="00DE6B94" w:rsidRDefault="00E22284" w:rsidP="000E7F76">
      <w:pPr>
        <w:pStyle w:val="Default"/>
        <w:numPr>
          <w:ilvl w:val="0"/>
          <w:numId w:val="74"/>
        </w:numPr>
        <w:tabs>
          <w:tab w:val="left" w:pos="360"/>
        </w:tabs>
        <w:spacing w:after="120"/>
        <w:ind w:left="360"/>
        <w:jc w:val="both"/>
        <w:rPr>
          <w:rFonts w:ascii="Times New Roman" w:hAnsi="Times New Roman" w:cs="Times New Roman"/>
          <w:b/>
          <w:bCs/>
          <w:iCs/>
          <w:color w:val="auto"/>
          <w:sz w:val="23"/>
          <w:szCs w:val="23"/>
          <w:u w:val="single"/>
        </w:rPr>
      </w:pPr>
      <w:r w:rsidRPr="00DE6B94">
        <w:rPr>
          <w:rFonts w:ascii="Times New Roman" w:hAnsi="Times New Roman" w:cs="Times New Roman"/>
          <w:b/>
          <w:bCs/>
          <w:iCs/>
          <w:color w:val="auto"/>
          <w:sz w:val="23"/>
          <w:szCs w:val="23"/>
          <w:u w:val="single"/>
        </w:rPr>
        <w:t>Investigation</w:t>
      </w:r>
    </w:p>
    <w:p w14:paraId="2C137C83" w14:textId="4B4FDBA1" w:rsidR="00E22284" w:rsidRPr="00A5066E" w:rsidRDefault="00E22284" w:rsidP="00485370">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 xml:space="preserve">The person/department responsible for investigating the complaint will collect and review all the facts related to the grievance within </w:t>
      </w:r>
      <w:r w:rsidR="00322977" w:rsidRPr="00A5066E">
        <w:rPr>
          <w:rFonts w:ascii="Times New Roman" w:hAnsi="Times New Roman" w:cs="Times New Roman"/>
          <w:sz w:val="23"/>
          <w:szCs w:val="23"/>
        </w:rPr>
        <w:t>10</w:t>
      </w:r>
      <w:r w:rsidRPr="00A5066E">
        <w:rPr>
          <w:rFonts w:ascii="Times New Roman" w:hAnsi="Times New Roman" w:cs="Times New Roman"/>
          <w:sz w:val="23"/>
          <w:szCs w:val="23"/>
        </w:rPr>
        <w:t xml:space="preserve"> days. The process may include meetings with the person who filed the grievance (if willing to meet) and those who can facilitate the resolution. The deadline for investigating the complaint may be extended to 20 working days by the corresponding Project Director, and the complainant is to be informed about this fact within 2 working days, whether: </w:t>
      </w:r>
    </w:p>
    <w:p w14:paraId="029C7573" w14:textId="77777777" w:rsidR="00E22284" w:rsidRPr="00A5066E" w:rsidRDefault="00E22284" w:rsidP="00485370">
      <w:pPr>
        <w:pStyle w:val="ListParagraph"/>
        <w:spacing w:after="60"/>
        <w:ind w:hanging="360"/>
        <w:contextualSpacing w:val="0"/>
        <w:jc w:val="both"/>
        <w:rPr>
          <w:rFonts w:ascii="Times New Roman" w:hAnsi="Times New Roman" w:cs="Times New Roman"/>
          <w:sz w:val="23"/>
          <w:szCs w:val="23"/>
        </w:rPr>
      </w:pPr>
      <w:r w:rsidRPr="00A5066E">
        <w:rPr>
          <w:rFonts w:ascii="Times New Roman" w:hAnsi="Times New Roman" w:cs="Times New Roman"/>
          <w:sz w:val="23"/>
          <w:szCs w:val="23"/>
        </w:rPr>
        <w:t>-</w:t>
      </w:r>
      <w:r w:rsidRPr="00A5066E">
        <w:rPr>
          <w:rFonts w:ascii="Times New Roman" w:hAnsi="Times New Roman" w:cs="Times New Roman"/>
          <w:sz w:val="23"/>
          <w:szCs w:val="23"/>
        </w:rPr>
        <w:tab/>
        <w:t>additional consultations are needed to provide response to the complaint;</w:t>
      </w:r>
    </w:p>
    <w:p w14:paraId="475277AC" w14:textId="77777777" w:rsidR="00E22284" w:rsidRPr="00A5066E" w:rsidRDefault="00E22284" w:rsidP="00485370">
      <w:pPr>
        <w:pStyle w:val="ListParagraph"/>
        <w:spacing w:after="120"/>
        <w:ind w:hanging="360"/>
        <w:contextualSpacing w:val="0"/>
        <w:jc w:val="both"/>
        <w:rPr>
          <w:rFonts w:ascii="Times New Roman" w:hAnsi="Times New Roman" w:cs="Times New Roman"/>
          <w:sz w:val="23"/>
          <w:szCs w:val="23"/>
        </w:rPr>
      </w:pPr>
      <w:r w:rsidRPr="00A5066E">
        <w:rPr>
          <w:rFonts w:ascii="Times New Roman" w:hAnsi="Times New Roman" w:cs="Times New Roman"/>
          <w:sz w:val="23"/>
          <w:szCs w:val="23"/>
        </w:rPr>
        <w:t>-</w:t>
      </w:r>
      <w:r w:rsidRPr="00A5066E">
        <w:rPr>
          <w:rFonts w:ascii="Times New Roman" w:hAnsi="Times New Roman" w:cs="Times New Roman"/>
          <w:sz w:val="23"/>
          <w:szCs w:val="23"/>
        </w:rPr>
        <w:tab/>
        <w:t>the complaint refers to a complex volume of information and it is necessary to study additional materials for the response.</w:t>
      </w:r>
    </w:p>
    <w:p w14:paraId="41C5D27C" w14:textId="5D8A5F50" w:rsidR="00E22284" w:rsidRPr="00A5066E" w:rsidRDefault="00E22284" w:rsidP="00C67424">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After the investigation is finalized, the proposed response will be presented to the GRM/ESF Officer and Project Director. The GRM Officer will record the proposed action in the Registry of Grievances in the section that describes the suggested action</w:t>
      </w:r>
      <w:r w:rsidR="00485370">
        <w:rPr>
          <w:rFonts w:ascii="Times New Roman" w:hAnsi="Times New Roman" w:cs="Times New Roman"/>
          <w:sz w:val="23"/>
          <w:szCs w:val="23"/>
        </w:rPr>
        <w:t>.</w:t>
      </w:r>
    </w:p>
    <w:p w14:paraId="5D28B716" w14:textId="77777777" w:rsidR="00E22284" w:rsidRPr="00485370" w:rsidRDefault="00E22284" w:rsidP="000E7F76">
      <w:pPr>
        <w:pStyle w:val="Default"/>
        <w:numPr>
          <w:ilvl w:val="0"/>
          <w:numId w:val="75"/>
        </w:numPr>
        <w:tabs>
          <w:tab w:val="left" w:pos="360"/>
        </w:tabs>
        <w:spacing w:after="120"/>
        <w:ind w:left="360"/>
        <w:jc w:val="both"/>
        <w:rPr>
          <w:rFonts w:ascii="Times New Roman" w:hAnsi="Times New Roman" w:cs="Times New Roman"/>
          <w:b/>
          <w:bCs/>
          <w:iCs/>
          <w:color w:val="auto"/>
          <w:sz w:val="23"/>
          <w:szCs w:val="23"/>
          <w:u w:val="single"/>
        </w:rPr>
      </w:pPr>
      <w:r w:rsidRPr="00485370">
        <w:rPr>
          <w:rFonts w:ascii="Times New Roman" w:hAnsi="Times New Roman" w:cs="Times New Roman"/>
          <w:b/>
          <w:bCs/>
          <w:iCs/>
          <w:color w:val="auto"/>
          <w:sz w:val="23"/>
          <w:szCs w:val="23"/>
          <w:u w:val="single"/>
        </w:rPr>
        <w:t>Response to the Complainant</w:t>
      </w:r>
    </w:p>
    <w:p w14:paraId="7E04B13D" w14:textId="77777777" w:rsidR="00E22284" w:rsidRPr="00A5066E" w:rsidRDefault="00E22284" w:rsidP="00C67424">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The complainant will be informed about the results of verification via letter, email or by post, as received. The response shall be based on the materials of the investigation and, if appropriate, shall contain references to the national legislation. The GRM officer will seek feedback whether the proposed actions are deemed satisfactory and will record the response in the corresponding section of the grievance form.</w:t>
      </w:r>
    </w:p>
    <w:p w14:paraId="151060BB" w14:textId="77777777" w:rsidR="00E22284" w:rsidRPr="00485370" w:rsidRDefault="00E22284" w:rsidP="000E7F76">
      <w:pPr>
        <w:pStyle w:val="Default"/>
        <w:numPr>
          <w:ilvl w:val="0"/>
          <w:numId w:val="76"/>
        </w:numPr>
        <w:tabs>
          <w:tab w:val="left" w:pos="360"/>
        </w:tabs>
        <w:spacing w:after="120"/>
        <w:ind w:left="360"/>
        <w:jc w:val="both"/>
        <w:rPr>
          <w:rFonts w:ascii="Times New Roman" w:hAnsi="Times New Roman" w:cs="Times New Roman"/>
          <w:b/>
          <w:bCs/>
          <w:iCs/>
          <w:color w:val="auto"/>
          <w:sz w:val="23"/>
          <w:szCs w:val="23"/>
          <w:u w:val="single"/>
        </w:rPr>
      </w:pPr>
      <w:r w:rsidRPr="00485370">
        <w:rPr>
          <w:rFonts w:ascii="Times New Roman" w:hAnsi="Times New Roman" w:cs="Times New Roman"/>
          <w:b/>
          <w:bCs/>
          <w:iCs/>
          <w:color w:val="auto"/>
          <w:sz w:val="23"/>
          <w:szCs w:val="23"/>
          <w:u w:val="single"/>
        </w:rPr>
        <w:t>Right to Appeal</w:t>
      </w:r>
    </w:p>
    <w:p w14:paraId="305BAB3E" w14:textId="7963F185" w:rsidR="00E22284" w:rsidRPr="00A5066E" w:rsidRDefault="00E22284" w:rsidP="00C67424">
      <w:pPr>
        <w:pStyle w:val="Default"/>
        <w:tabs>
          <w:tab w:val="left" w:pos="360"/>
        </w:tabs>
        <w:spacing w:after="120"/>
        <w:ind w:left="36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 xml:space="preserve">If the complainant is not satisfied with the response, one more attempt will be made to clarify the rationale for the proposed action by the GRM staff, Project </w:t>
      </w:r>
      <w:r w:rsidR="00825873">
        <w:rPr>
          <w:rFonts w:ascii="Times New Roman" w:hAnsi="Times New Roman" w:cs="Times New Roman"/>
          <w:color w:val="auto"/>
          <w:sz w:val="23"/>
          <w:szCs w:val="23"/>
        </w:rPr>
        <w:t>Coordinator</w:t>
      </w:r>
      <w:r w:rsidR="00825873" w:rsidRPr="00A5066E">
        <w:rPr>
          <w:rFonts w:ascii="Times New Roman" w:hAnsi="Times New Roman" w:cs="Times New Roman"/>
          <w:color w:val="auto"/>
          <w:sz w:val="23"/>
          <w:szCs w:val="23"/>
        </w:rPr>
        <w:t xml:space="preserve"> </w:t>
      </w:r>
      <w:r w:rsidRPr="00A5066E">
        <w:rPr>
          <w:rFonts w:ascii="Times New Roman" w:hAnsi="Times New Roman" w:cs="Times New Roman"/>
          <w:color w:val="auto"/>
          <w:sz w:val="23"/>
          <w:szCs w:val="23"/>
        </w:rPr>
        <w:t>and the investigating person/department and other relevant personnel may be involved in the appeals process. A final decision will be taken following the appeal meeting. If the response remains unsatisfactory to the complainant, he/she/they may resort to raising their grievances outside the project GRM system.</w:t>
      </w:r>
    </w:p>
    <w:p w14:paraId="1E9E9B1A" w14:textId="1D06ACDC" w:rsidR="00E22284" w:rsidRPr="00A5066E" w:rsidRDefault="00E22284" w:rsidP="000E7F76">
      <w:pPr>
        <w:pStyle w:val="Heading2"/>
        <w:numPr>
          <w:ilvl w:val="1"/>
          <w:numId w:val="52"/>
        </w:numPr>
        <w:ind w:left="540" w:hanging="540"/>
        <w:rPr>
          <w:rFonts w:eastAsia="Times New Roman"/>
        </w:rPr>
      </w:pPr>
      <w:bookmarkStart w:id="71" w:name="_Toc51968050"/>
      <w:r w:rsidRPr="00A5066E">
        <w:rPr>
          <w:rFonts w:eastAsia="Times New Roman"/>
        </w:rPr>
        <w:t>Grievance Log</w:t>
      </w:r>
      <w:bookmarkEnd w:id="71"/>
    </w:p>
    <w:p w14:paraId="72958FB3" w14:textId="2DBA95D6" w:rsidR="00322977" w:rsidRPr="00A5066E" w:rsidRDefault="00825873" w:rsidP="008673F3">
      <w:pPr>
        <w:spacing w:after="120" w:line="240" w:lineRule="auto"/>
        <w:jc w:val="both"/>
        <w:rPr>
          <w:rFonts w:ascii="Times New Roman" w:hAnsi="Times New Roman" w:cs="Times New Roman"/>
          <w:sz w:val="23"/>
          <w:szCs w:val="23"/>
        </w:rPr>
      </w:pPr>
      <w:r>
        <w:rPr>
          <w:rFonts w:ascii="Times New Roman" w:hAnsi="Times New Roman" w:cs="Times New Roman"/>
          <w:sz w:val="23"/>
          <w:szCs w:val="23"/>
        </w:rPr>
        <w:t>Grievances submitted through the channels listed above will be collected by the PIU Social Safeguards and Environmental Specialists and aggregated in the project Grievance Log. A</w:t>
      </w:r>
      <w:r w:rsidR="00322977" w:rsidRPr="00A5066E">
        <w:rPr>
          <w:rFonts w:ascii="Times New Roman" w:hAnsi="Times New Roman" w:cs="Times New Roman"/>
          <w:sz w:val="23"/>
          <w:szCs w:val="23"/>
        </w:rPr>
        <w:t xml:space="preserve"> grievance log</w:t>
      </w:r>
      <w:r>
        <w:rPr>
          <w:rFonts w:ascii="Times New Roman" w:hAnsi="Times New Roman" w:cs="Times New Roman"/>
          <w:sz w:val="23"/>
          <w:szCs w:val="23"/>
        </w:rPr>
        <w:t xml:space="preserve"> will be maintained</w:t>
      </w:r>
      <w:r w:rsidR="00322977" w:rsidRPr="00A5066E">
        <w:rPr>
          <w:rFonts w:ascii="Times New Roman" w:hAnsi="Times New Roman" w:cs="Times New Roman"/>
          <w:sz w:val="23"/>
          <w:szCs w:val="23"/>
        </w:rPr>
        <w:t xml:space="preserve"> to ensure that each complaint has an individual reference number and is appropriately tracked, and recorded actions are completed. When receiving feedback, including grievances, the following is defined:</w:t>
      </w:r>
    </w:p>
    <w:p w14:paraId="326BCE76" w14:textId="226D5CD4" w:rsidR="00322977" w:rsidRPr="00A5066E" w:rsidRDefault="00322977" w:rsidP="000E7F76">
      <w:pPr>
        <w:pStyle w:val="ListParagraph"/>
        <w:numPr>
          <w:ilvl w:val="0"/>
          <w:numId w:val="46"/>
        </w:numPr>
        <w:spacing w:after="60"/>
        <w:ind w:left="360"/>
        <w:contextualSpacing w:val="0"/>
        <w:rPr>
          <w:rFonts w:ascii="Times New Roman" w:hAnsi="Times New Roman" w:cs="Times New Roman"/>
          <w:sz w:val="23"/>
          <w:szCs w:val="23"/>
        </w:rPr>
      </w:pPr>
      <w:r w:rsidRPr="00A5066E">
        <w:rPr>
          <w:rFonts w:ascii="Times New Roman" w:hAnsi="Times New Roman" w:cs="Times New Roman"/>
          <w:sz w:val="23"/>
          <w:szCs w:val="23"/>
        </w:rPr>
        <w:t>Type of appeal</w:t>
      </w:r>
      <w:r w:rsidR="008673F3">
        <w:rPr>
          <w:rFonts w:ascii="Times New Roman" w:hAnsi="Times New Roman" w:cs="Times New Roman"/>
          <w:sz w:val="23"/>
          <w:szCs w:val="23"/>
        </w:rPr>
        <w:t>;</w:t>
      </w:r>
    </w:p>
    <w:p w14:paraId="535D323C" w14:textId="588F01F0" w:rsidR="00322977" w:rsidRPr="00A5066E" w:rsidRDefault="00322977" w:rsidP="000E7F76">
      <w:pPr>
        <w:pStyle w:val="ListParagraph"/>
        <w:numPr>
          <w:ilvl w:val="0"/>
          <w:numId w:val="46"/>
        </w:numPr>
        <w:spacing w:after="60"/>
        <w:ind w:left="360"/>
        <w:contextualSpacing w:val="0"/>
        <w:rPr>
          <w:rFonts w:ascii="Times New Roman" w:hAnsi="Times New Roman" w:cs="Times New Roman"/>
          <w:sz w:val="23"/>
          <w:szCs w:val="23"/>
        </w:rPr>
      </w:pPr>
      <w:r w:rsidRPr="00A5066E">
        <w:rPr>
          <w:rFonts w:ascii="Times New Roman" w:hAnsi="Times New Roman" w:cs="Times New Roman"/>
          <w:sz w:val="23"/>
          <w:szCs w:val="23"/>
        </w:rPr>
        <w:t>Category of appeal</w:t>
      </w:r>
      <w:r w:rsidR="008673F3">
        <w:rPr>
          <w:rFonts w:ascii="Times New Roman" w:hAnsi="Times New Roman" w:cs="Times New Roman"/>
          <w:sz w:val="23"/>
          <w:szCs w:val="23"/>
        </w:rPr>
        <w:t>;</w:t>
      </w:r>
    </w:p>
    <w:p w14:paraId="7EDE977F" w14:textId="6A13010A" w:rsidR="00322977" w:rsidRPr="00A5066E" w:rsidRDefault="00322977" w:rsidP="000E7F76">
      <w:pPr>
        <w:pStyle w:val="ListParagraph"/>
        <w:numPr>
          <w:ilvl w:val="0"/>
          <w:numId w:val="46"/>
        </w:numPr>
        <w:spacing w:after="60"/>
        <w:ind w:left="360"/>
        <w:contextualSpacing w:val="0"/>
        <w:rPr>
          <w:rFonts w:ascii="Times New Roman" w:hAnsi="Times New Roman" w:cs="Times New Roman"/>
          <w:sz w:val="23"/>
          <w:szCs w:val="23"/>
        </w:rPr>
      </w:pPr>
      <w:r w:rsidRPr="00A5066E">
        <w:rPr>
          <w:rFonts w:ascii="Times New Roman" w:hAnsi="Times New Roman" w:cs="Times New Roman"/>
          <w:sz w:val="23"/>
          <w:szCs w:val="23"/>
        </w:rPr>
        <w:t xml:space="preserve">People responsible for the </w:t>
      </w:r>
      <w:r w:rsidR="00825873">
        <w:rPr>
          <w:rFonts w:ascii="Times New Roman" w:hAnsi="Times New Roman" w:cs="Times New Roman"/>
          <w:sz w:val="23"/>
          <w:szCs w:val="23"/>
        </w:rPr>
        <w:t>examination</w:t>
      </w:r>
      <w:r w:rsidRPr="00A5066E">
        <w:rPr>
          <w:rFonts w:ascii="Times New Roman" w:hAnsi="Times New Roman" w:cs="Times New Roman"/>
          <w:sz w:val="23"/>
          <w:szCs w:val="23"/>
        </w:rPr>
        <w:t xml:space="preserve"> and execution of the appeal</w:t>
      </w:r>
      <w:r w:rsidR="008673F3">
        <w:rPr>
          <w:rFonts w:ascii="Times New Roman" w:hAnsi="Times New Roman" w:cs="Times New Roman"/>
          <w:sz w:val="23"/>
          <w:szCs w:val="23"/>
        </w:rPr>
        <w:t>;</w:t>
      </w:r>
    </w:p>
    <w:p w14:paraId="6ECB8F67" w14:textId="3BCBF812" w:rsidR="00322977" w:rsidRPr="00A5066E" w:rsidRDefault="00322977" w:rsidP="000E7F76">
      <w:pPr>
        <w:pStyle w:val="ListParagraph"/>
        <w:numPr>
          <w:ilvl w:val="0"/>
          <w:numId w:val="46"/>
        </w:numPr>
        <w:spacing w:after="60"/>
        <w:ind w:left="360"/>
        <w:contextualSpacing w:val="0"/>
        <w:rPr>
          <w:rFonts w:ascii="Times New Roman" w:hAnsi="Times New Roman" w:cs="Times New Roman"/>
          <w:sz w:val="23"/>
          <w:szCs w:val="23"/>
        </w:rPr>
      </w:pPr>
      <w:r w:rsidRPr="00A5066E">
        <w:rPr>
          <w:rFonts w:ascii="Times New Roman" w:hAnsi="Times New Roman" w:cs="Times New Roman"/>
          <w:sz w:val="23"/>
          <w:szCs w:val="23"/>
        </w:rPr>
        <w:t>Deadline of resolving the appeal;</w:t>
      </w:r>
      <w:r w:rsidR="008673F3">
        <w:rPr>
          <w:rFonts w:ascii="Times New Roman" w:hAnsi="Times New Roman" w:cs="Times New Roman"/>
          <w:sz w:val="23"/>
          <w:szCs w:val="23"/>
        </w:rPr>
        <w:t xml:space="preserve"> and</w:t>
      </w:r>
    </w:p>
    <w:p w14:paraId="3DAA6EA1" w14:textId="1AF8A368" w:rsidR="00322977" w:rsidRPr="00A5066E" w:rsidRDefault="00322977" w:rsidP="000E7F76">
      <w:pPr>
        <w:pStyle w:val="ListParagraph"/>
        <w:numPr>
          <w:ilvl w:val="0"/>
          <w:numId w:val="46"/>
        </w:numPr>
        <w:spacing w:after="120"/>
        <w:ind w:left="360"/>
        <w:contextualSpacing w:val="0"/>
        <w:rPr>
          <w:rFonts w:ascii="Times New Roman" w:hAnsi="Times New Roman" w:cs="Times New Roman"/>
          <w:sz w:val="23"/>
          <w:szCs w:val="23"/>
        </w:rPr>
      </w:pPr>
      <w:r w:rsidRPr="00A5066E">
        <w:rPr>
          <w:rFonts w:ascii="Times New Roman" w:hAnsi="Times New Roman" w:cs="Times New Roman"/>
          <w:sz w:val="23"/>
          <w:szCs w:val="23"/>
        </w:rPr>
        <w:t>Agreed action plan</w:t>
      </w:r>
      <w:r w:rsidR="008673F3">
        <w:rPr>
          <w:rFonts w:ascii="Times New Roman" w:hAnsi="Times New Roman" w:cs="Times New Roman"/>
          <w:sz w:val="23"/>
          <w:szCs w:val="23"/>
        </w:rPr>
        <w:t>.</w:t>
      </w:r>
    </w:p>
    <w:p w14:paraId="0AEA3985" w14:textId="761BD5B7" w:rsidR="00322977" w:rsidRPr="00A5066E" w:rsidRDefault="00322977" w:rsidP="008673F3">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 The log should contain the following information:</w:t>
      </w:r>
    </w:p>
    <w:p w14:paraId="56AD4FAC" w14:textId="24E2BBB4" w:rsidR="00322977" w:rsidRPr="00A5066E" w:rsidRDefault="00322977" w:rsidP="000E7F76">
      <w:pPr>
        <w:pStyle w:val="ListParagraph"/>
        <w:numPr>
          <w:ilvl w:val="0"/>
          <w:numId w:val="47"/>
        </w:numPr>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Name of the project affected p</w:t>
      </w:r>
      <w:r w:rsidR="00825873">
        <w:rPr>
          <w:rFonts w:ascii="Times New Roman" w:hAnsi="Times New Roman" w:cs="Times New Roman"/>
          <w:sz w:val="23"/>
          <w:szCs w:val="23"/>
        </w:rPr>
        <w:t>erson</w:t>
      </w:r>
      <w:r w:rsidRPr="00A5066E">
        <w:rPr>
          <w:rFonts w:ascii="Times New Roman" w:hAnsi="Times New Roman" w:cs="Times New Roman"/>
          <w:sz w:val="23"/>
          <w:szCs w:val="23"/>
        </w:rPr>
        <w:t>, his/her location and details of his / her complaint;</w:t>
      </w:r>
    </w:p>
    <w:p w14:paraId="4BCF77E2" w14:textId="77777777" w:rsidR="00322977" w:rsidRPr="00A5066E" w:rsidRDefault="00322977" w:rsidP="000E7F76">
      <w:pPr>
        <w:pStyle w:val="ListParagraph"/>
        <w:numPr>
          <w:ilvl w:val="0"/>
          <w:numId w:val="47"/>
        </w:numPr>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Date of reporting by the complaint;</w:t>
      </w:r>
    </w:p>
    <w:p w14:paraId="3C688ADB" w14:textId="77777777" w:rsidR="00322977" w:rsidRPr="00A5066E" w:rsidRDefault="00322977" w:rsidP="000E7F76">
      <w:pPr>
        <w:pStyle w:val="ListParagraph"/>
        <w:numPr>
          <w:ilvl w:val="0"/>
          <w:numId w:val="47"/>
        </w:numPr>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Details of corrective action proposed, name of the approval authority;</w:t>
      </w:r>
    </w:p>
    <w:p w14:paraId="061EF48C" w14:textId="5B54A4CA" w:rsidR="00322977" w:rsidRPr="00A5066E" w:rsidRDefault="00322977" w:rsidP="000E7F76">
      <w:pPr>
        <w:pStyle w:val="ListParagraph"/>
        <w:numPr>
          <w:ilvl w:val="0"/>
          <w:numId w:val="47"/>
        </w:numPr>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Date when the proposed corrective action was sent to the complainant (if appropriate);</w:t>
      </w:r>
      <w:r w:rsidR="008673F3">
        <w:rPr>
          <w:rFonts w:ascii="Times New Roman" w:hAnsi="Times New Roman" w:cs="Times New Roman"/>
          <w:sz w:val="23"/>
          <w:szCs w:val="23"/>
        </w:rPr>
        <w:t xml:space="preserve"> and</w:t>
      </w:r>
    </w:p>
    <w:p w14:paraId="12998ED4" w14:textId="6E302B65" w:rsidR="00322977" w:rsidRPr="00A5066E" w:rsidRDefault="00322977" w:rsidP="000E7F76">
      <w:pPr>
        <w:pStyle w:val="ListParagraph"/>
        <w:numPr>
          <w:ilvl w:val="0"/>
          <w:numId w:val="47"/>
        </w:numPr>
        <w:spacing w:after="12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Details of the Grievance Committee meeting (if appropriate)</w:t>
      </w:r>
      <w:r w:rsidR="008673F3">
        <w:rPr>
          <w:rFonts w:ascii="Times New Roman" w:hAnsi="Times New Roman" w:cs="Times New Roman"/>
          <w:sz w:val="23"/>
          <w:szCs w:val="23"/>
        </w:rPr>
        <w:t>.</w:t>
      </w:r>
    </w:p>
    <w:p w14:paraId="6D2696E3" w14:textId="2A41ACD0" w:rsidR="00322977" w:rsidRPr="00A5066E" w:rsidRDefault="00322977" w:rsidP="000E7F76">
      <w:pPr>
        <w:pStyle w:val="Heading2"/>
        <w:numPr>
          <w:ilvl w:val="1"/>
          <w:numId w:val="52"/>
        </w:numPr>
        <w:ind w:left="540" w:hanging="540"/>
        <w:rPr>
          <w:rFonts w:eastAsia="Times New Roman"/>
        </w:rPr>
      </w:pPr>
      <w:bookmarkStart w:id="72" w:name="_Toc51968051"/>
      <w:r w:rsidRPr="00A5066E">
        <w:rPr>
          <w:rFonts w:eastAsia="Times New Roman"/>
        </w:rPr>
        <w:t>Monitoring and Reporting</w:t>
      </w:r>
      <w:bookmarkEnd w:id="72"/>
    </w:p>
    <w:p w14:paraId="3462FB01" w14:textId="5144313E" w:rsidR="00322977" w:rsidRPr="00A5066E" w:rsidRDefault="00322977" w:rsidP="008673F3">
      <w:pPr>
        <w:spacing w:after="120" w:line="240" w:lineRule="auto"/>
        <w:jc w:val="both"/>
        <w:rPr>
          <w:rFonts w:ascii="Times New Roman" w:eastAsia="Calibri Light" w:hAnsi="Times New Roman" w:cs="Times New Roman"/>
          <w:sz w:val="23"/>
          <w:szCs w:val="23"/>
        </w:rPr>
      </w:pPr>
      <w:r w:rsidRPr="00A5066E">
        <w:rPr>
          <w:rFonts w:ascii="Times New Roman" w:eastAsia="Calibri Light" w:hAnsi="Times New Roman" w:cs="Times New Roman"/>
          <w:sz w:val="23"/>
          <w:szCs w:val="23"/>
        </w:rPr>
        <w:t xml:space="preserve">During implementation, the </w:t>
      </w:r>
      <w:r w:rsidR="00825873">
        <w:rPr>
          <w:rFonts w:ascii="Times New Roman" w:eastAsia="Calibri Light" w:hAnsi="Times New Roman" w:cs="Times New Roman"/>
          <w:sz w:val="23"/>
          <w:szCs w:val="23"/>
        </w:rPr>
        <w:t>PIU</w:t>
      </w:r>
      <w:r w:rsidRPr="00A5066E">
        <w:rPr>
          <w:rFonts w:ascii="Times New Roman" w:eastAsia="Calibri Light" w:hAnsi="Times New Roman" w:cs="Times New Roman"/>
          <w:sz w:val="23"/>
          <w:szCs w:val="23"/>
        </w:rPr>
        <w:t xml:space="preserve"> team will prepare brief monthly reports on E&amp;S performance which will include updates on SEP implementation</w:t>
      </w:r>
      <w:r w:rsidR="00E65C37">
        <w:rPr>
          <w:rFonts w:ascii="Times New Roman" w:eastAsia="Calibri Light" w:hAnsi="Times New Roman" w:cs="Times New Roman"/>
          <w:sz w:val="23"/>
          <w:szCs w:val="23"/>
        </w:rPr>
        <w:t xml:space="preserve"> and describe the nature of grievances received, status of resolution and other relevant details</w:t>
      </w:r>
      <w:r w:rsidRPr="00A5066E">
        <w:rPr>
          <w:rFonts w:ascii="Times New Roman" w:eastAsia="Calibri Light" w:hAnsi="Times New Roman" w:cs="Times New Roman"/>
          <w:sz w:val="23"/>
          <w:szCs w:val="23"/>
        </w:rPr>
        <w:t xml:space="preserve">. These monthly reports will be used to prepare the semi-annual and annual aggregate reports that will be used to inform the MHLSP and the World Bank teams as well as to project stakeholders via publication on the </w:t>
      </w:r>
      <w:r w:rsidR="00E65C37">
        <w:rPr>
          <w:rFonts w:ascii="Times New Roman" w:eastAsia="Calibri Light" w:hAnsi="Times New Roman" w:cs="Times New Roman"/>
          <w:sz w:val="23"/>
          <w:szCs w:val="23"/>
        </w:rPr>
        <w:t xml:space="preserve">MoHLSP </w:t>
      </w:r>
      <w:r w:rsidRPr="00A5066E">
        <w:rPr>
          <w:rFonts w:ascii="Times New Roman" w:eastAsia="Calibri Light" w:hAnsi="Times New Roman" w:cs="Times New Roman"/>
          <w:sz w:val="23"/>
          <w:szCs w:val="23"/>
        </w:rPr>
        <w:t>website and via individual stakeholder meetings. The PIU will monitor the following GRM-related set of indicators:</w:t>
      </w:r>
    </w:p>
    <w:p w14:paraId="5FF957AC" w14:textId="580C6E38" w:rsidR="00322977" w:rsidRPr="00A5066E" w:rsidRDefault="00322977" w:rsidP="000E7F76">
      <w:pPr>
        <w:numPr>
          <w:ilvl w:val="0"/>
          <w:numId w:val="48"/>
        </w:numPr>
        <w:spacing w:after="60" w:line="240" w:lineRule="auto"/>
        <w:ind w:left="36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Number of grievances received by category of complaint, gender and channel of transmission</w:t>
      </w:r>
      <w:r w:rsidR="008673F3">
        <w:rPr>
          <w:rFonts w:ascii="Times New Roman" w:eastAsiaTheme="minorHAnsi" w:hAnsi="Times New Roman" w:cs="Times New Roman"/>
          <w:sz w:val="23"/>
          <w:szCs w:val="23"/>
        </w:rPr>
        <w:t>;</w:t>
      </w:r>
    </w:p>
    <w:p w14:paraId="7BA53EEB" w14:textId="6FED2EB6" w:rsidR="00322977" w:rsidRPr="00A5066E" w:rsidRDefault="00322977" w:rsidP="000E7F76">
      <w:pPr>
        <w:numPr>
          <w:ilvl w:val="0"/>
          <w:numId w:val="48"/>
        </w:numPr>
        <w:spacing w:after="60" w:line="240" w:lineRule="auto"/>
        <w:ind w:left="36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Number of cases resolved satisfactorily/unsatisfactorily for the complainant and under consideration</w:t>
      </w:r>
      <w:r w:rsidR="008673F3">
        <w:rPr>
          <w:rFonts w:ascii="Times New Roman" w:eastAsiaTheme="minorHAnsi" w:hAnsi="Times New Roman" w:cs="Times New Roman"/>
          <w:sz w:val="23"/>
          <w:szCs w:val="23"/>
        </w:rPr>
        <w:t>;</w:t>
      </w:r>
    </w:p>
    <w:p w14:paraId="0D6BAA9F" w14:textId="7925EA2F" w:rsidR="00322977" w:rsidRPr="00A5066E" w:rsidRDefault="00322977" w:rsidP="000E7F76">
      <w:pPr>
        <w:numPr>
          <w:ilvl w:val="0"/>
          <w:numId w:val="48"/>
        </w:numPr>
        <w:spacing w:after="60" w:line="240" w:lineRule="auto"/>
        <w:ind w:left="36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Time taken to resolve complaints (within established timeframe, exceeded the timeframe)</w:t>
      </w:r>
      <w:r w:rsidR="008673F3">
        <w:rPr>
          <w:rFonts w:ascii="Times New Roman" w:eastAsiaTheme="minorHAnsi" w:hAnsi="Times New Roman" w:cs="Times New Roman"/>
          <w:sz w:val="23"/>
          <w:szCs w:val="23"/>
        </w:rPr>
        <w:t>;</w:t>
      </w:r>
    </w:p>
    <w:p w14:paraId="767D42F1" w14:textId="77777777" w:rsidR="00322977" w:rsidRPr="00A5066E" w:rsidRDefault="00322977" w:rsidP="000E7F76">
      <w:pPr>
        <w:numPr>
          <w:ilvl w:val="0"/>
          <w:numId w:val="48"/>
        </w:numPr>
        <w:spacing w:after="60" w:line="240" w:lineRule="auto"/>
        <w:ind w:left="36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Any issues faced with the procedures/staffing or use;</w:t>
      </w:r>
    </w:p>
    <w:p w14:paraId="3E7E05B2" w14:textId="61A36E70" w:rsidR="00322977" w:rsidRPr="00A5066E" w:rsidRDefault="00322977" w:rsidP="000E7F76">
      <w:pPr>
        <w:numPr>
          <w:ilvl w:val="0"/>
          <w:numId w:val="48"/>
        </w:numPr>
        <w:spacing w:after="60" w:line="240" w:lineRule="auto"/>
        <w:ind w:left="36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Factors that may be affecting the use of the GRM/beneficiary feedback system;</w:t>
      </w:r>
      <w:r w:rsidR="008673F3">
        <w:rPr>
          <w:rFonts w:ascii="Times New Roman" w:eastAsiaTheme="minorHAnsi" w:hAnsi="Times New Roman" w:cs="Times New Roman"/>
          <w:sz w:val="23"/>
          <w:szCs w:val="23"/>
        </w:rPr>
        <w:t xml:space="preserve"> and</w:t>
      </w:r>
    </w:p>
    <w:p w14:paraId="03AD581B" w14:textId="55D0AD22" w:rsidR="00322977" w:rsidRPr="00A5066E" w:rsidRDefault="00322977" w:rsidP="000E7F76">
      <w:pPr>
        <w:numPr>
          <w:ilvl w:val="0"/>
          <w:numId w:val="48"/>
        </w:numPr>
        <w:spacing w:after="120" w:line="240" w:lineRule="auto"/>
        <w:ind w:left="360"/>
        <w:jc w:val="both"/>
        <w:rPr>
          <w:rFonts w:ascii="Times New Roman" w:eastAsiaTheme="minorHAnsi" w:hAnsi="Times New Roman" w:cs="Times New Roman"/>
          <w:sz w:val="23"/>
          <w:szCs w:val="23"/>
        </w:rPr>
      </w:pPr>
      <w:r w:rsidRPr="00A5066E">
        <w:rPr>
          <w:rFonts w:ascii="Times New Roman" w:eastAsiaTheme="minorHAnsi" w:hAnsi="Times New Roman" w:cs="Times New Roman"/>
          <w:sz w:val="23"/>
          <w:szCs w:val="23"/>
        </w:rPr>
        <w:t>Any corrective measures suggested/adopted.</w:t>
      </w:r>
    </w:p>
    <w:p w14:paraId="5FB28AA1" w14:textId="02F4BCD2" w:rsidR="00F3046B" w:rsidRPr="00A5066E" w:rsidRDefault="00F3046B" w:rsidP="000E7F76">
      <w:pPr>
        <w:pStyle w:val="Heading2"/>
        <w:numPr>
          <w:ilvl w:val="1"/>
          <w:numId w:val="52"/>
        </w:numPr>
        <w:ind w:left="540" w:hanging="540"/>
      </w:pPr>
      <w:bookmarkStart w:id="73" w:name="_Toc47020396"/>
      <w:bookmarkStart w:id="74" w:name="_Toc51968052"/>
      <w:r w:rsidRPr="00A5066E">
        <w:t>Institutional Arrangements</w:t>
      </w:r>
      <w:bookmarkEnd w:id="73"/>
      <w:bookmarkEnd w:id="74"/>
      <w:r w:rsidR="00886A4D">
        <w:t xml:space="preserve"> </w:t>
      </w:r>
      <w:r w:rsidR="00886A4D" w:rsidRPr="00886A4D">
        <w:t>and responsibilities during project implementation</w:t>
      </w:r>
    </w:p>
    <w:p w14:paraId="1CE8D71B" w14:textId="5876A7B5" w:rsidR="00886A4D" w:rsidRPr="006B1CE5" w:rsidRDefault="005D2C1A" w:rsidP="006B1CE5">
      <w:pPr>
        <w:jc w:val="both"/>
        <w:rPr>
          <w:rFonts w:ascii="Times New Roman" w:hAnsi="Times New Roman" w:cs="Times New Roman"/>
          <w:sz w:val="23"/>
          <w:szCs w:val="23"/>
        </w:rPr>
      </w:pPr>
      <w:bookmarkStart w:id="75" w:name="_Toc47020397"/>
      <w:r w:rsidRPr="005D2C1A">
        <w:rPr>
          <w:rFonts w:cs="Times New Roman"/>
          <w:sz w:val="23"/>
          <w:szCs w:val="23"/>
        </w:rPr>
        <w:t>Overall responsibilities of entities involved</w:t>
      </w:r>
      <w:r>
        <w:rPr>
          <w:rFonts w:cs="Times New Roman"/>
          <w:sz w:val="23"/>
          <w:szCs w:val="23"/>
        </w:rPr>
        <w:t xml:space="preserve"> in the implementation of the project</w:t>
      </w:r>
      <w:r w:rsidRPr="005D2C1A">
        <w:rPr>
          <w:rFonts w:ascii="Times New Roman" w:hAnsi="Times New Roman" w:cs="Times New Roman"/>
          <w:b/>
          <w:sz w:val="23"/>
          <w:szCs w:val="23"/>
          <w:u w:val="single"/>
        </w:rPr>
        <w:t>Project Implementation Unit:</w:t>
      </w:r>
      <w:r>
        <w:rPr>
          <w:rFonts w:ascii="Times New Roman" w:hAnsi="Times New Roman" w:cs="Times New Roman"/>
          <w:sz w:val="23"/>
          <w:szCs w:val="23"/>
        </w:rPr>
        <w:t xml:space="preserve"> </w:t>
      </w:r>
      <w:r w:rsidR="00886A4D" w:rsidRPr="006B1CE5">
        <w:rPr>
          <w:rFonts w:ascii="Times New Roman" w:hAnsi="Times New Roman" w:cs="Times New Roman"/>
          <w:sz w:val="23"/>
          <w:szCs w:val="23"/>
        </w:rPr>
        <w:t xml:space="preserve">Institutional and implementation arrangements build upon existing structures and systems as far as possible. More specifically, the Project Implementation Unit (PIU) of the ongoing Health Transformation Project in Moldova will implement the activities of this project. Working with the current PIU in the MoHLSP is expected to enhance the likelihood of successful implementation of project activities and speedy disbursement to achieve desired outcomes. The PIU consists of a team of consultants including a Project Coordinator, Procurement Specialist, and Financial Management Specialist. The PIU has extensive experience in the World Bank’s fiduciary and implementation procedures as it has worked for the Health Transformation Project for several years. </w:t>
      </w:r>
    </w:p>
    <w:p w14:paraId="6FCAEBE9" w14:textId="77777777" w:rsidR="00886A4D" w:rsidRPr="006B1CE5" w:rsidRDefault="00886A4D" w:rsidP="006B1CE5">
      <w:pPr>
        <w:jc w:val="both"/>
        <w:rPr>
          <w:rFonts w:ascii="Times New Roman" w:hAnsi="Times New Roman" w:cs="Times New Roman"/>
          <w:sz w:val="23"/>
          <w:szCs w:val="23"/>
          <w:lang w:val="en-NZ"/>
        </w:rPr>
      </w:pPr>
      <w:r w:rsidRPr="006B1CE5">
        <w:rPr>
          <w:rFonts w:ascii="Times New Roman" w:hAnsi="Times New Roman" w:cs="Times New Roman"/>
          <w:sz w:val="23"/>
          <w:szCs w:val="23"/>
        </w:rPr>
        <w:t xml:space="preserve">To strengthen the PIU’s capacity, additional staff were contracted, such as Social Protection Specialist, who will support the implementation of activities related to Subcomponent 1.4., a Civil Works Engineer, Environmental Specialist, Social Safeguards Specialist. Additional technical and other expertise will be outsourced to enhance existing capacities of the PIU as may be required. </w:t>
      </w:r>
    </w:p>
    <w:p w14:paraId="03C99415" w14:textId="77777777" w:rsidR="00886A4D" w:rsidRPr="006B1CE5" w:rsidRDefault="00886A4D" w:rsidP="006B1CE5">
      <w:pPr>
        <w:jc w:val="both"/>
        <w:rPr>
          <w:rFonts w:ascii="Times New Roman" w:hAnsi="Times New Roman" w:cs="Times New Roman"/>
          <w:sz w:val="23"/>
          <w:szCs w:val="23"/>
        </w:rPr>
      </w:pPr>
      <w:r w:rsidRPr="006B1CE5">
        <w:rPr>
          <w:rFonts w:ascii="Times New Roman" w:hAnsi="Times New Roman" w:cs="Times New Roman"/>
          <w:sz w:val="23"/>
          <w:szCs w:val="23"/>
        </w:rPr>
        <w:t xml:space="preserve">A Project Operational Manual (POM) was developed and approved in June 2020 describing the roles, responsibilities, and processes under the project. </w:t>
      </w:r>
    </w:p>
    <w:p w14:paraId="0138CA7E" w14:textId="77777777" w:rsidR="00886A4D" w:rsidRPr="006B1CE5" w:rsidRDefault="00886A4D" w:rsidP="006B1CE5">
      <w:pPr>
        <w:autoSpaceDE w:val="0"/>
        <w:autoSpaceDN w:val="0"/>
        <w:adjustRightInd w:val="0"/>
        <w:jc w:val="both"/>
        <w:rPr>
          <w:rFonts w:ascii="Times New Roman" w:hAnsi="Times New Roman" w:cs="Times New Roman"/>
          <w:sz w:val="23"/>
          <w:szCs w:val="23"/>
        </w:rPr>
      </w:pPr>
      <w:r w:rsidRPr="006B1CE5">
        <w:rPr>
          <w:rFonts w:ascii="Times New Roman" w:hAnsi="Times New Roman" w:cs="Times New Roman"/>
          <w:sz w:val="23"/>
          <w:szCs w:val="23"/>
        </w:rPr>
        <w:t>Thus, the PIU will be responsible for managing project implementation, including leading the procurement of medical supplies and equipment and contracting the civil works for facility refurbishment. In more details, the PIU will have the responsibility to lead the implementation of all activities under:</w:t>
      </w:r>
    </w:p>
    <w:p w14:paraId="403AAED8" w14:textId="77777777" w:rsidR="00886A4D" w:rsidRPr="006B1CE5" w:rsidRDefault="00886A4D" w:rsidP="006B1CE5">
      <w:pPr>
        <w:autoSpaceDE w:val="0"/>
        <w:autoSpaceDN w:val="0"/>
        <w:adjustRightInd w:val="0"/>
        <w:jc w:val="both"/>
        <w:rPr>
          <w:rFonts w:ascii="Times New Roman" w:hAnsi="Times New Roman" w:cs="Times New Roman"/>
          <w:sz w:val="23"/>
          <w:szCs w:val="23"/>
        </w:rPr>
      </w:pPr>
      <w:r w:rsidRPr="006B1CE5">
        <w:rPr>
          <w:rFonts w:ascii="Times New Roman" w:hAnsi="Times New Roman" w:cs="Times New Roman"/>
          <w:sz w:val="23"/>
          <w:szCs w:val="23"/>
        </w:rPr>
        <w:t>Component 1 Emergency COVID-19 Response and its Subcomponent 1.1: Case Confirmation (strengthening diseases surveillance systems and the capacity of the selected public health laboratories to confirm cases by financing medical supplies and equipment); Subcomponent 1.2 on</w:t>
      </w:r>
      <w:r w:rsidRPr="006B1CE5">
        <w:rPr>
          <w:rFonts w:ascii="Times New Roman" w:eastAsiaTheme="minorEastAsia" w:hAnsi="Times New Roman" w:cs="Times New Roman"/>
          <w:color w:val="000000"/>
          <w:sz w:val="23"/>
          <w:szCs w:val="23"/>
        </w:rPr>
        <w:t xml:space="preserve"> </w:t>
      </w:r>
      <w:r w:rsidRPr="006B1CE5">
        <w:rPr>
          <w:rFonts w:ascii="Times New Roman" w:hAnsi="Times New Roman" w:cs="Times New Roman"/>
          <w:sz w:val="23"/>
          <w:szCs w:val="23"/>
        </w:rPr>
        <w:t>strengthening of public health facilities to provide critical care to COVID-19 patients (will</w:t>
      </w:r>
      <w:r w:rsidRPr="006B1CE5">
        <w:rPr>
          <w:rFonts w:ascii="Times New Roman" w:eastAsiaTheme="minorEastAsia" w:hAnsi="Times New Roman" w:cs="Times New Roman"/>
          <w:color w:val="000000"/>
          <w:sz w:val="23"/>
          <w:szCs w:val="23"/>
        </w:rPr>
        <w:t xml:space="preserve"> </w:t>
      </w:r>
      <w:r w:rsidRPr="006B1CE5">
        <w:rPr>
          <w:rFonts w:ascii="Times New Roman" w:hAnsi="Times New Roman" w:cs="Times New Roman"/>
          <w:sz w:val="23"/>
          <w:szCs w:val="23"/>
        </w:rPr>
        <w:t xml:space="preserve">support interior minor refurbishment to remodel ICUs and increase the availability of isolation rooms, and will also finance ambulances to support urgent transportation of patients); Subcomponent 1.3 which will support information and communication activities to increase the attention and commitment of government, private sector, and civil society to the COVID-19 pandemic, and to raise awareness, knowledge and understanding among the general population. Some other activities, such as trainings may be outsourced to third parties through contractual agreements acceptable to the WB. </w:t>
      </w:r>
    </w:p>
    <w:p w14:paraId="421CACDB" w14:textId="5176C4AA" w:rsidR="00886A4D" w:rsidRDefault="00886A4D" w:rsidP="006B1CE5">
      <w:pPr>
        <w:autoSpaceDE w:val="0"/>
        <w:autoSpaceDN w:val="0"/>
        <w:adjustRightInd w:val="0"/>
        <w:jc w:val="both"/>
        <w:rPr>
          <w:rFonts w:ascii="Times New Roman" w:hAnsi="Times New Roman" w:cs="Times New Roman"/>
          <w:sz w:val="23"/>
          <w:szCs w:val="23"/>
        </w:rPr>
      </w:pPr>
      <w:r w:rsidRPr="006B1CE5">
        <w:rPr>
          <w:rFonts w:ascii="Times New Roman" w:hAnsi="Times New Roman" w:cs="Times New Roman"/>
          <w:sz w:val="23"/>
          <w:szCs w:val="23"/>
        </w:rPr>
        <w:t xml:space="preserve">The PIU will have the responsibility for contracting the necessary work and implementation of activities under the above listed components/subcomponents. Upon the MoHLSP’s request, the WB will provide bank facilitated procurement to proactively assist in accessing existing supply chains. Once the suppliers are identified, the World Bank could support with negotiating prices and other contract conditions. </w:t>
      </w:r>
    </w:p>
    <w:p w14:paraId="29B1046F" w14:textId="77777777" w:rsidR="00886A4D" w:rsidRPr="006B1CE5" w:rsidRDefault="00886A4D" w:rsidP="006B1CE5">
      <w:pPr>
        <w:autoSpaceDE w:val="0"/>
        <w:autoSpaceDN w:val="0"/>
        <w:adjustRightInd w:val="0"/>
        <w:jc w:val="both"/>
        <w:rPr>
          <w:rFonts w:ascii="Times New Roman" w:hAnsi="Times New Roman" w:cs="Times New Roman"/>
          <w:sz w:val="23"/>
          <w:szCs w:val="23"/>
        </w:rPr>
      </w:pPr>
      <w:r w:rsidRPr="005D2C1A">
        <w:rPr>
          <w:rFonts w:ascii="Times New Roman" w:hAnsi="Times New Roman" w:cs="Times New Roman"/>
          <w:b/>
          <w:sz w:val="23"/>
          <w:szCs w:val="23"/>
          <w:u w:val="single"/>
        </w:rPr>
        <w:t xml:space="preserve">The MoHLSP </w:t>
      </w:r>
      <w:r w:rsidRPr="005D2C1A">
        <w:rPr>
          <w:rFonts w:ascii="Times New Roman" w:hAnsi="Times New Roman" w:cs="Times New Roman"/>
          <w:sz w:val="23"/>
          <w:szCs w:val="23"/>
        </w:rPr>
        <w:t>as implementing agency</w:t>
      </w:r>
      <w:r w:rsidRPr="006B1CE5">
        <w:rPr>
          <w:rFonts w:ascii="Times New Roman" w:hAnsi="Times New Roman" w:cs="Times New Roman"/>
          <w:sz w:val="23"/>
          <w:szCs w:val="23"/>
        </w:rPr>
        <w:t xml:space="preserve"> will remain fully responsible for signing and entering into contracts and implementation, including assuring relevant logistics with suppliers such as arranging the necessary freight/shipment of the goods to their destination, receiving and inspecting the goods and paying the suppliers, with the option of using the World Bank’s system of making direct payment to the contractors or suppliers or consultants on behalf of the Borrower from the proceeds of the financing, in accordance with the terms of the Financing Agreement. The World Bank could provide, if needed, hands-on support to Borrowers in contracting to outsource logistics.  Bank facilitate payment  to access available supplies may include aggregating demand across participating countries, whenever possible, extensive market engagement to identify suppliers from the private sector and UN Agencies. </w:t>
      </w:r>
    </w:p>
    <w:p w14:paraId="3CA2D29F" w14:textId="7D9F67D0" w:rsidR="00886A4D" w:rsidRPr="006B1CE5" w:rsidRDefault="005D2C1A" w:rsidP="006B1CE5">
      <w:p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u w:val="single"/>
        </w:rPr>
        <w:t xml:space="preserve">The </w:t>
      </w:r>
      <w:r w:rsidRPr="005D2C1A">
        <w:rPr>
          <w:rFonts w:ascii="Times New Roman" w:hAnsi="Times New Roman" w:cs="Times New Roman"/>
          <w:b/>
          <w:sz w:val="23"/>
          <w:szCs w:val="23"/>
          <w:u w:val="single"/>
        </w:rPr>
        <w:t>National Social Insurance House:</w:t>
      </w:r>
      <w:r>
        <w:rPr>
          <w:rFonts w:ascii="Times New Roman" w:hAnsi="Times New Roman" w:cs="Times New Roman"/>
          <w:sz w:val="23"/>
          <w:szCs w:val="23"/>
        </w:rPr>
        <w:t xml:space="preserve"> </w:t>
      </w:r>
      <w:r w:rsidR="00886A4D" w:rsidRPr="006B1CE5">
        <w:rPr>
          <w:rFonts w:ascii="Times New Roman" w:hAnsi="Times New Roman" w:cs="Times New Roman"/>
          <w:sz w:val="23"/>
          <w:szCs w:val="23"/>
        </w:rPr>
        <w:t>Institutional arrangements for Subcomponent 1.4 “Social and Financial Support to Households”, provide that Casa Nationala de Asigurari Sociale (CNAS) / National Social Insurance House will be responsible for managing the payment of benefits: receiving the lists of eligible beneficiaries from social assistance departments at local level, submitting payment requests to the Ministry of Finance, monitoring the cash distribution through designated commercial banks and post offices, and accepting their monthly reports on benefit execution. The project disbursements under “Social and Financial Support to Households” sub-component would be linked to the Government’s poverty-targeted cash benefit program Ajutor Social and verified achievement of Performance-Based Conditions (PBC).</w:t>
      </w:r>
    </w:p>
    <w:p w14:paraId="6661F37F" w14:textId="04C126E2" w:rsidR="00886A4D" w:rsidRDefault="005D2C1A" w:rsidP="006B1CE5">
      <w:pPr>
        <w:autoSpaceDE w:val="0"/>
        <w:autoSpaceDN w:val="0"/>
        <w:adjustRightInd w:val="0"/>
        <w:jc w:val="both"/>
        <w:rPr>
          <w:rFonts w:ascii="Times New Roman" w:hAnsi="Times New Roman" w:cs="Times New Roman"/>
          <w:sz w:val="23"/>
          <w:szCs w:val="23"/>
        </w:rPr>
      </w:pPr>
      <w:r w:rsidRPr="005D2C1A">
        <w:rPr>
          <w:rFonts w:ascii="Times New Roman" w:hAnsi="Times New Roman" w:cs="Times New Roman"/>
          <w:b/>
          <w:sz w:val="23"/>
          <w:szCs w:val="23"/>
          <w:u w:val="single"/>
        </w:rPr>
        <w:t>State Treasury</w:t>
      </w:r>
      <w:r w:rsidR="00D967EC">
        <w:rPr>
          <w:rFonts w:ascii="Times New Roman" w:hAnsi="Times New Roman" w:cs="Times New Roman"/>
          <w:b/>
          <w:sz w:val="23"/>
          <w:szCs w:val="23"/>
          <w:u w:val="single"/>
        </w:rPr>
        <w:t xml:space="preserve"> under the Ministry of Finance</w:t>
      </w:r>
      <w:r>
        <w:rPr>
          <w:rFonts w:ascii="Times New Roman" w:hAnsi="Times New Roman" w:cs="Times New Roman"/>
          <w:b/>
          <w:sz w:val="23"/>
          <w:szCs w:val="23"/>
          <w:u w:val="single"/>
        </w:rPr>
        <w:t>:</w:t>
      </w:r>
      <w:r w:rsidRPr="005D2C1A">
        <w:rPr>
          <w:rFonts w:ascii="Times New Roman" w:hAnsi="Times New Roman" w:cs="Times New Roman"/>
          <w:sz w:val="23"/>
          <w:szCs w:val="23"/>
        </w:rPr>
        <w:t xml:space="preserve"> </w:t>
      </w:r>
      <w:r>
        <w:rPr>
          <w:rFonts w:ascii="Times New Roman" w:hAnsi="Times New Roman" w:cs="Times New Roman"/>
          <w:sz w:val="23"/>
          <w:szCs w:val="23"/>
        </w:rPr>
        <w:t>t</w:t>
      </w:r>
      <w:r w:rsidR="00886A4D" w:rsidRPr="006B1CE5">
        <w:rPr>
          <w:rFonts w:ascii="Times New Roman" w:hAnsi="Times New Roman" w:cs="Times New Roman"/>
          <w:sz w:val="23"/>
          <w:szCs w:val="23"/>
        </w:rPr>
        <w:t>he financial reporting system of the State Treasury and National Social Insurance House will regularly monitor and report on budget estimates and actual expenditures for the allowances of the Ajutor Social Program. This monitoring will give the Project the opportunity to rely on the national fiduciary system for Project’s financial management and disbursement. Disbursement-based reports will include reports on the allowances of the Ajutor Social Program prepared by NSIH and will describe the initial balances, the amounts calculated and transferred, the amounts reimbursed back to NSIH, the closing balances by districts.</w:t>
      </w:r>
    </w:p>
    <w:p w14:paraId="00FD5863" w14:textId="0A5A7AD4" w:rsidR="008173BA" w:rsidRPr="008173BA" w:rsidRDefault="008173BA" w:rsidP="006B1CE5">
      <w:pPr>
        <w:autoSpaceDE w:val="0"/>
        <w:autoSpaceDN w:val="0"/>
        <w:adjustRightInd w:val="0"/>
        <w:jc w:val="both"/>
        <w:rPr>
          <w:rFonts w:ascii="Times New Roman" w:hAnsi="Times New Roman" w:cs="Times New Roman"/>
          <w:b/>
          <w:sz w:val="23"/>
          <w:szCs w:val="23"/>
        </w:rPr>
      </w:pPr>
      <w:r w:rsidRPr="008173BA">
        <w:rPr>
          <w:rFonts w:ascii="Times New Roman" w:hAnsi="Times New Roman" w:cs="Times New Roman"/>
          <w:b/>
          <w:sz w:val="23"/>
          <w:szCs w:val="23"/>
          <w:lang w:val="en-CA"/>
        </w:rPr>
        <w:t>Responsibility for monitoring during construction</w:t>
      </w:r>
      <w:r>
        <w:rPr>
          <w:rFonts w:ascii="Times New Roman" w:hAnsi="Times New Roman" w:cs="Times New Roman"/>
          <w:b/>
          <w:sz w:val="23"/>
          <w:szCs w:val="23"/>
          <w:lang w:val="en-CA"/>
        </w:rPr>
        <w:t xml:space="preserve">: </w:t>
      </w:r>
      <w:r w:rsidRPr="008173BA">
        <w:rPr>
          <w:rFonts w:ascii="Times New Roman" w:hAnsi="Times New Roman" w:cs="Times New Roman"/>
          <w:sz w:val="23"/>
          <w:szCs w:val="23"/>
          <w:lang w:val="en-CA"/>
        </w:rPr>
        <w:t xml:space="preserve">the </w:t>
      </w:r>
      <w:r>
        <w:rPr>
          <w:rFonts w:ascii="Times New Roman" w:hAnsi="Times New Roman" w:cs="Times New Roman"/>
          <w:sz w:val="23"/>
          <w:szCs w:val="23"/>
          <w:lang w:val="en-CA"/>
        </w:rPr>
        <w:t xml:space="preserve">Civil Works Engineer hired in the PIU team will lead the monitoring and supervision activity during construction. </w:t>
      </w:r>
    </w:p>
    <w:p w14:paraId="3558A401" w14:textId="32315E37" w:rsidR="00886A4D" w:rsidRPr="006B1CE5" w:rsidRDefault="0024681D" w:rsidP="006B1CE5">
      <w:pPr>
        <w:autoSpaceDE w:val="0"/>
        <w:autoSpaceDN w:val="0"/>
        <w:adjustRightInd w:val="0"/>
        <w:jc w:val="both"/>
        <w:rPr>
          <w:rFonts w:ascii="Times New Roman" w:hAnsi="Times New Roman" w:cs="Times New Roman"/>
          <w:sz w:val="23"/>
          <w:szCs w:val="23"/>
        </w:rPr>
      </w:pPr>
      <w:r w:rsidRPr="0024681D">
        <w:rPr>
          <w:rFonts w:ascii="Times New Roman" w:hAnsi="Times New Roman" w:cs="Times New Roman"/>
          <w:b/>
          <w:sz w:val="23"/>
          <w:szCs w:val="23"/>
        </w:rPr>
        <w:t>Project reporting</w:t>
      </w:r>
      <w:r w:rsidR="008173BA">
        <w:rPr>
          <w:rFonts w:ascii="Times New Roman" w:hAnsi="Times New Roman" w:cs="Times New Roman"/>
          <w:b/>
          <w:sz w:val="23"/>
          <w:szCs w:val="23"/>
        </w:rPr>
        <w:t xml:space="preserve"> responsibilities</w:t>
      </w:r>
      <w:r w:rsidRPr="0024681D">
        <w:rPr>
          <w:rFonts w:ascii="Times New Roman" w:hAnsi="Times New Roman" w:cs="Times New Roman"/>
          <w:b/>
          <w:sz w:val="23"/>
          <w:szCs w:val="23"/>
        </w:rPr>
        <w:t>:</w:t>
      </w:r>
      <w:r>
        <w:rPr>
          <w:rFonts w:ascii="Times New Roman" w:hAnsi="Times New Roman" w:cs="Times New Roman"/>
          <w:sz w:val="23"/>
          <w:szCs w:val="23"/>
        </w:rPr>
        <w:t xml:space="preserve"> t</w:t>
      </w:r>
      <w:r w:rsidR="00886A4D" w:rsidRPr="006B1CE5">
        <w:rPr>
          <w:rFonts w:ascii="Times New Roman" w:hAnsi="Times New Roman" w:cs="Times New Roman"/>
          <w:sz w:val="23"/>
          <w:szCs w:val="23"/>
        </w:rPr>
        <w:t xml:space="preserve">he PIU will prepare project progress reports (technical, financial and procurement) and an annual work plan with inputs from the MoHLSP. </w:t>
      </w:r>
    </w:p>
    <w:p w14:paraId="0CAE1E3D" w14:textId="5BAF8DA3" w:rsidR="00886A4D" w:rsidRPr="006B1CE5" w:rsidRDefault="006B1CE5" w:rsidP="006B1CE5">
      <w:pPr>
        <w:pStyle w:val="Heading2"/>
        <w:numPr>
          <w:ilvl w:val="1"/>
          <w:numId w:val="0"/>
        </w:numPr>
        <w:spacing w:before="0" w:after="240"/>
        <w:ind w:left="576" w:hanging="576"/>
        <w:jc w:val="both"/>
        <w:rPr>
          <w:rFonts w:cs="Times New Roman"/>
          <w:sz w:val="23"/>
          <w:szCs w:val="23"/>
        </w:rPr>
      </w:pPr>
      <w:r w:rsidRPr="006B1CE5">
        <w:rPr>
          <w:rFonts w:cs="Times New Roman"/>
          <w:sz w:val="23"/>
          <w:szCs w:val="23"/>
        </w:rPr>
        <w:t>Institutional arrangements and responsibilities for implement</w:t>
      </w:r>
      <w:r>
        <w:rPr>
          <w:rFonts w:cs="Times New Roman"/>
          <w:sz w:val="23"/>
          <w:szCs w:val="23"/>
        </w:rPr>
        <w:t>ation of provisions of the ESMF</w:t>
      </w:r>
    </w:p>
    <w:p w14:paraId="0ECABFBD" w14:textId="77777777" w:rsidR="00886A4D" w:rsidRPr="006B1CE5" w:rsidRDefault="00886A4D" w:rsidP="006B1CE5">
      <w:pPr>
        <w:autoSpaceDE w:val="0"/>
        <w:autoSpaceDN w:val="0"/>
        <w:adjustRightInd w:val="0"/>
        <w:jc w:val="both"/>
        <w:rPr>
          <w:rFonts w:ascii="Times New Roman" w:hAnsi="Times New Roman" w:cs="Times New Roman"/>
          <w:sz w:val="23"/>
          <w:szCs w:val="23"/>
        </w:rPr>
      </w:pPr>
      <w:r w:rsidRPr="006B1CE5">
        <w:rPr>
          <w:rFonts w:ascii="Times New Roman" w:hAnsi="Times New Roman" w:cs="Times New Roman"/>
          <w:sz w:val="23"/>
          <w:szCs w:val="23"/>
          <w:lang w:val="en-NZ"/>
        </w:rPr>
        <w:t>The main environmental risks are related to include: (a) occupational health and safety for medical staff, laboratory staff and communities in the course of detection, transportation of patients/tests/chemicals and reagents, and treatment stages of the COVID-19 cycle; and (b) occupational health and safety related to collection, transportation and disposal of medical waste management. To mitigate these risks the MoHLSP prepared the present Environmental and Social Management Framework (ESMF). In addition to the ESMF, the client will implement the activities listed in the Environmental and Social Commitment Plan (ESCP).</w:t>
      </w:r>
    </w:p>
    <w:p w14:paraId="5C555DCB" w14:textId="77777777" w:rsidR="00886A4D" w:rsidRPr="006B1CE5" w:rsidRDefault="00886A4D" w:rsidP="006B1CE5">
      <w:pPr>
        <w:autoSpaceDE w:val="0"/>
        <w:autoSpaceDN w:val="0"/>
        <w:adjustRightInd w:val="0"/>
        <w:jc w:val="both"/>
        <w:rPr>
          <w:rFonts w:ascii="Times New Roman" w:hAnsi="Times New Roman" w:cs="Times New Roman"/>
          <w:sz w:val="23"/>
          <w:szCs w:val="23"/>
          <w:lang w:val="en-NZ"/>
        </w:rPr>
      </w:pPr>
      <w:r w:rsidRPr="006B1CE5">
        <w:rPr>
          <w:rFonts w:ascii="Times New Roman" w:hAnsi="Times New Roman" w:cs="Times New Roman"/>
          <w:sz w:val="23"/>
          <w:szCs w:val="23"/>
          <w:lang w:val="en-NZ"/>
        </w:rPr>
        <w:t xml:space="preserve">The management of environmental and social risks and impacts related to COVID-19 activities under the project will be carried out in accordance with the World Bank Environmental and Social Framework (ESF), effective October 1, 2018.  The MoHLSP as implementing agency for the project and the PIU will ensure compliance with provisions of the present ESMF. </w:t>
      </w:r>
      <w:r w:rsidRPr="006B1CE5">
        <w:rPr>
          <w:rFonts w:ascii="Times New Roman" w:hAnsi="Times New Roman" w:cs="Times New Roman"/>
          <w:sz w:val="23"/>
          <w:szCs w:val="23"/>
        </w:rPr>
        <w:t xml:space="preserve">The MOHLSP will request compliance of all contractors and subcontractors with provisions set in this ESMF. </w:t>
      </w:r>
    </w:p>
    <w:p w14:paraId="4D9D441A" w14:textId="77777777" w:rsidR="00886A4D" w:rsidRPr="006B1CE5" w:rsidRDefault="00886A4D" w:rsidP="006B1CE5">
      <w:pPr>
        <w:jc w:val="both"/>
        <w:rPr>
          <w:rFonts w:ascii="Times New Roman" w:hAnsi="Times New Roman" w:cs="Times New Roman"/>
          <w:sz w:val="23"/>
          <w:szCs w:val="23"/>
        </w:rPr>
      </w:pPr>
      <w:r w:rsidRPr="006B1CE5">
        <w:rPr>
          <w:rFonts w:ascii="Times New Roman" w:hAnsi="Times New Roman" w:cs="Times New Roman"/>
          <w:sz w:val="23"/>
          <w:szCs w:val="23"/>
        </w:rPr>
        <w:t xml:space="preserve">A part-time Environmental Specialist and part-time Social Safeguard Specialist were hired in August 2020, who will lead the implementation of the present ESMF and related activities. </w:t>
      </w:r>
    </w:p>
    <w:p w14:paraId="37A8017D" w14:textId="77777777" w:rsidR="00886A4D" w:rsidRPr="006B1CE5" w:rsidRDefault="00886A4D" w:rsidP="00886A4D">
      <w:pPr>
        <w:pStyle w:val="Heading2"/>
        <w:numPr>
          <w:ilvl w:val="1"/>
          <w:numId w:val="0"/>
        </w:numPr>
        <w:spacing w:before="0" w:after="240"/>
        <w:ind w:left="576" w:hanging="576"/>
        <w:jc w:val="both"/>
        <w:rPr>
          <w:rFonts w:cs="Times New Roman"/>
          <w:sz w:val="23"/>
          <w:szCs w:val="23"/>
        </w:rPr>
      </w:pPr>
      <w:bookmarkStart w:id="76" w:name="_Toc51792853"/>
      <w:r w:rsidRPr="006B1CE5">
        <w:rPr>
          <w:rFonts w:cs="Times New Roman"/>
          <w:sz w:val="23"/>
          <w:szCs w:val="23"/>
        </w:rPr>
        <w:t>Institutional arrangements and responsibilities for implementing stakeholder engagement activities</w:t>
      </w:r>
      <w:bookmarkEnd w:id="76"/>
    </w:p>
    <w:p w14:paraId="434DF2A0" w14:textId="77777777" w:rsidR="00886A4D" w:rsidRPr="006B1CE5" w:rsidRDefault="00886A4D" w:rsidP="00886A4D">
      <w:pPr>
        <w:autoSpaceDE w:val="0"/>
        <w:autoSpaceDN w:val="0"/>
        <w:adjustRightInd w:val="0"/>
        <w:rPr>
          <w:rFonts w:ascii="Times New Roman" w:hAnsi="Times New Roman" w:cs="Times New Roman"/>
          <w:sz w:val="23"/>
          <w:szCs w:val="23"/>
        </w:rPr>
      </w:pPr>
      <w:r w:rsidRPr="006B1CE5">
        <w:rPr>
          <w:rFonts w:ascii="Times New Roman" w:hAnsi="Times New Roman" w:cs="Times New Roman"/>
          <w:sz w:val="23"/>
          <w:szCs w:val="23"/>
        </w:rPr>
        <w:t xml:space="preserve">The PIU and the MoHSP will be responsible for implementing stakeholder engagement activities. The Social Safeguards Specialist and the Environmental Specialist with support from the MoHSP Public Relations Department will be responsible for activities undertaken within the framework of the SEP. </w:t>
      </w:r>
    </w:p>
    <w:p w14:paraId="5F011293" w14:textId="77777777" w:rsidR="00886A4D" w:rsidRPr="006B1CE5" w:rsidRDefault="00886A4D" w:rsidP="00886A4D">
      <w:pPr>
        <w:pStyle w:val="Heading2"/>
        <w:numPr>
          <w:ilvl w:val="1"/>
          <w:numId w:val="0"/>
        </w:numPr>
        <w:spacing w:before="0" w:after="240"/>
        <w:ind w:left="576" w:hanging="576"/>
        <w:jc w:val="both"/>
        <w:rPr>
          <w:rFonts w:cs="Times New Roman"/>
          <w:sz w:val="23"/>
          <w:szCs w:val="23"/>
        </w:rPr>
      </w:pPr>
      <w:bookmarkStart w:id="77" w:name="_Toc51792852"/>
      <w:r w:rsidRPr="006B1CE5">
        <w:rPr>
          <w:rFonts w:cs="Times New Roman"/>
          <w:sz w:val="23"/>
          <w:szCs w:val="23"/>
        </w:rPr>
        <w:t>Monitoring, Evaluation and Reporting Arrangements</w:t>
      </w:r>
      <w:bookmarkEnd w:id="77"/>
    </w:p>
    <w:p w14:paraId="55EB7157" w14:textId="77777777" w:rsidR="00886A4D" w:rsidRPr="006B1CE5" w:rsidRDefault="00886A4D" w:rsidP="00886A4D">
      <w:pPr>
        <w:autoSpaceDE w:val="0"/>
        <w:autoSpaceDN w:val="0"/>
        <w:adjustRightInd w:val="0"/>
        <w:rPr>
          <w:rFonts w:ascii="Times New Roman" w:hAnsi="Times New Roman" w:cs="Times New Roman"/>
          <w:sz w:val="23"/>
          <w:szCs w:val="23"/>
        </w:rPr>
      </w:pPr>
      <w:r w:rsidRPr="006B1CE5">
        <w:rPr>
          <w:rFonts w:ascii="Times New Roman" w:hAnsi="Times New Roman" w:cs="Times New Roman"/>
          <w:sz w:val="23"/>
          <w:szCs w:val="23"/>
        </w:rPr>
        <w:t>Monitoring and evaluation (M&amp;E) activities will be the responsibility of the PIU. The PIU will  (a) monitor project implementation; (b) collect data and information related to the PDO and intermediate indicators; and (c) prepare progress reports by coordinating with related departments at MoHLSP.  Progess reports will cover compliance with the planned project activities, the updated Procurement Plan, progress on the achievement of indicators as defined in the Results Framework; and progress on the Environmental and Social Framework (ESF). These reports will be submitted to the World Bank, by the PIU on a semi-annual basis.</w:t>
      </w:r>
    </w:p>
    <w:p w14:paraId="66CD058D" w14:textId="77777777" w:rsidR="00886A4D" w:rsidRPr="006B1CE5" w:rsidRDefault="00886A4D" w:rsidP="00886A4D">
      <w:pPr>
        <w:autoSpaceDE w:val="0"/>
        <w:autoSpaceDN w:val="0"/>
        <w:adjustRightInd w:val="0"/>
        <w:rPr>
          <w:rFonts w:ascii="Times New Roman" w:hAnsi="Times New Roman" w:cs="Times New Roman"/>
          <w:sz w:val="23"/>
          <w:szCs w:val="23"/>
        </w:rPr>
      </w:pPr>
      <w:r w:rsidRPr="006B1CE5">
        <w:rPr>
          <w:rFonts w:ascii="Times New Roman" w:hAnsi="Times New Roman" w:cs="Times New Roman"/>
          <w:sz w:val="23"/>
          <w:szCs w:val="23"/>
        </w:rPr>
        <w:t xml:space="preserve">The activities and disbursements for subcomponent 1.4 will be tracked through the monthly payroll disbursed to Ajutor Social recipients by the National Social Insurance House. The NSIH collects the data from the local welfare offices that process applications, verifies the data, and transfers funds to recipients’ accounts in designated banks . The NSIH will send the report on the transfers made to Ajutor Social recipients to the MOHLSP and the Ministry of Finance. The MOHLSP will verify the DLIs under this project. </w:t>
      </w:r>
    </w:p>
    <w:p w14:paraId="552FFB7C" w14:textId="6E23CC09" w:rsidR="00886A4D" w:rsidRPr="006B1CE5" w:rsidRDefault="00886A4D" w:rsidP="00886A4D">
      <w:pPr>
        <w:pStyle w:val="Heading2"/>
        <w:numPr>
          <w:ilvl w:val="1"/>
          <w:numId w:val="0"/>
        </w:numPr>
        <w:spacing w:before="0" w:after="240"/>
        <w:ind w:left="576" w:hanging="576"/>
        <w:jc w:val="both"/>
        <w:rPr>
          <w:rFonts w:cs="Times New Roman"/>
          <w:sz w:val="23"/>
          <w:szCs w:val="23"/>
        </w:rPr>
      </w:pPr>
      <w:bookmarkStart w:id="78" w:name="_Toc51792854"/>
      <w:r w:rsidRPr="006B1CE5">
        <w:rPr>
          <w:rFonts w:cs="Times New Roman"/>
          <w:sz w:val="23"/>
          <w:szCs w:val="23"/>
        </w:rPr>
        <w:t xml:space="preserve">Training and </w:t>
      </w:r>
      <w:r w:rsidR="006B1CE5">
        <w:rPr>
          <w:rFonts w:cs="Times New Roman"/>
          <w:sz w:val="23"/>
          <w:szCs w:val="23"/>
        </w:rPr>
        <w:t>c</w:t>
      </w:r>
      <w:r w:rsidRPr="006B1CE5">
        <w:rPr>
          <w:rFonts w:cs="Times New Roman"/>
          <w:sz w:val="23"/>
          <w:szCs w:val="23"/>
        </w:rPr>
        <w:t>apacity building needs</w:t>
      </w:r>
      <w:bookmarkEnd w:id="78"/>
    </w:p>
    <w:p w14:paraId="2CCFB018" w14:textId="15258E2B" w:rsidR="00886A4D" w:rsidRPr="006B1CE5" w:rsidRDefault="00886A4D" w:rsidP="00886A4D">
      <w:pPr>
        <w:autoSpaceDE w:val="0"/>
        <w:autoSpaceDN w:val="0"/>
        <w:adjustRightInd w:val="0"/>
        <w:rPr>
          <w:rFonts w:ascii="Times New Roman" w:hAnsi="Times New Roman" w:cs="Times New Roman"/>
          <w:iCs/>
          <w:sz w:val="23"/>
          <w:szCs w:val="23"/>
        </w:rPr>
      </w:pPr>
      <w:r w:rsidRPr="006B1CE5">
        <w:rPr>
          <w:rFonts w:ascii="Times New Roman" w:hAnsi="Times New Roman" w:cs="Times New Roman"/>
          <w:iCs/>
          <w:sz w:val="23"/>
          <w:szCs w:val="23"/>
        </w:rPr>
        <w:t>Capacity building and training is foreseen for health professionals and other personnel involved in Project implementation. Training activities are foreseen for such personnel throughout Project implementation, and will be organized by the PIU and</w:t>
      </w:r>
      <w:r w:rsidR="00EE5A9A">
        <w:rPr>
          <w:rFonts w:ascii="Times New Roman" w:hAnsi="Times New Roman" w:cs="Times New Roman"/>
          <w:iCs/>
          <w:sz w:val="23"/>
          <w:szCs w:val="23"/>
        </w:rPr>
        <w:t xml:space="preserve"> </w:t>
      </w:r>
      <w:r w:rsidR="0024681D">
        <w:rPr>
          <w:rFonts w:ascii="Times New Roman" w:hAnsi="Times New Roman" w:cs="Times New Roman"/>
          <w:iCs/>
          <w:sz w:val="23"/>
          <w:szCs w:val="23"/>
        </w:rPr>
        <w:t>professionals</w:t>
      </w:r>
      <w:r w:rsidRPr="006B1CE5">
        <w:rPr>
          <w:rFonts w:ascii="Times New Roman" w:hAnsi="Times New Roman" w:cs="Times New Roman"/>
          <w:iCs/>
          <w:sz w:val="23"/>
          <w:szCs w:val="23"/>
        </w:rPr>
        <w:t xml:space="preserve"> experienced in the relevant topics.</w:t>
      </w:r>
    </w:p>
    <w:p w14:paraId="36A35FB6" w14:textId="77777777" w:rsidR="00886A4D" w:rsidRPr="006B1CE5" w:rsidRDefault="00886A4D" w:rsidP="00886A4D">
      <w:pPr>
        <w:autoSpaceDE w:val="0"/>
        <w:autoSpaceDN w:val="0"/>
        <w:adjustRightInd w:val="0"/>
        <w:rPr>
          <w:rFonts w:ascii="Times New Roman" w:hAnsi="Times New Roman" w:cs="Times New Roman"/>
          <w:iCs/>
          <w:sz w:val="23"/>
          <w:szCs w:val="23"/>
        </w:rPr>
      </w:pPr>
      <w:r w:rsidRPr="006B1CE5">
        <w:rPr>
          <w:rFonts w:ascii="Times New Roman" w:hAnsi="Times New Roman" w:cs="Times New Roman"/>
          <w:iCs/>
          <w:sz w:val="23"/>
          <w:szCs w:val="23"/>
        </w:rPr>
        <w:t xml:space="preserve">The key training for medical and non-medical professionals are related to: </w:t>
      </w:r>
    </w:p>
    <w:p w14:paraId="45E288D4" w14:textId="0FC779FB" w:rsidR="00EE5A9A" w:rsidRDefault="00EE5A9A" w:rsidP="00EE5A9A">
      <w:pPr>
        <w:pStyle w:val="ListParagraph"/>
        <w:keepNext/>
        <w:keepLines/>
        <w:widowControl/>
        <w:numPr>
          <w:ilvl w:val="0"/>
          <w:numId w:val="85"/>
        </w:numPr>
        <w:spacing w:after="120"/>
        <w:jc w:val="both"/>
        <w:rPr>
          <w:rFonts w:ascii="Times New Roman" w:hAnsi="Times New Roman" w:cs="Times New Roman"/>
          <w:iCs/>
          <w:sz w:val="23"/>
          <w:szCs w:val="23"/>
        </w:rPr>
      </w:pPr>
      <w:r w:rsidRPr="006B1CE5">
        <w:rPr>
          <w:rFonts w:ascii="Times New Roman" w:hAnsi="Times New Roman" w:cs="Times New Roman"/>
          <w:iCs/>
          <w:sz w:val="23"/>
          <w:szCs w:val="23"/>
        </w:rPr>
        <w:t>training on infection prevention and control (IPC) practices</w:t>
      </w:r>
      <w:r w:rsidRPr="00EE5A9A">
        <w:rPr>
          <w:rFonts w:cstheme="minorHAnsi"/>
          <w:color w:val="auto"/>
          <w:sz w:val="24"/>
          <w:lang w:eastAsia="zh-CN"/>
        </w:rPr>
        <w:t xml:space="preserve"> </w:t>
      </w:r>
      <w:r w:rsidRPr="00EE5A9A">
        <w:rPr>
          <w:rFonts w:ascii="Times New Roman" w:hAnsi="Times New Roman" w:cs="Times New Roman"/>
          <w:iCs/>
          <w:sz w:val="23"/>
          <w:szCs w:val="23"/>
        </w:rPr>
        <w:t>to mitigate potential shortages of staff who are able to provide care to suspected and confirmed cases</w:t>
      </w:r>
      <w:r>
        <w:rPr>
          <w:rFonts w:ascii="Times New Roman" w:hAnsi="Times New Roman" w:cs="Times New Roman"/>
          <w:iCs/>
          <w:sz w:val="23"/>
          <w:szCs w:val="23"/>
        </w:rPr>
        <w:t>. The training will be</w:t>
      </w:r>
      <w:r w:rsidRPr="006B1CE5">
        <w:rPr>
          <w:rFonts w:ascii="Times New Roman" w:hAnsi="Times New Roman" w:cs="Times New Roman"/>
          <w:iCs/>
          <w:sz w:val="23"/>
          <w:szCs w:val="23"/>
        </w:rPr>
        <w:t xml:space="preserve"> with a focus on staff providing care to suspected and confirmed cases</w:t>
      </w:r>
      <w:r>
        <w:rPr>
          <w:rFonts w:ascii="Times New Roman" w:hAnsi="Times New Roman" w:cs="Times New Roman"/>
          <w:iCs/>
          <w:sz w:val="23"/>
          <w:szCs w:val="23"/>
        </w:rPr>
        <w:t>.</w:t>
      </w:r>
      <w:r w:rsidRPr="00EE5A9A">
        <w:rPr>
          <w:rFonts w:ascii="Times New Roman" w:hAnsi="Times New Roman" w:cs="Times New Roman"/>
          <w:iCs/>
          <w:sz w:val="23"/>
          <w:szCs w:val="23"/>
        </w:rPr>
        <w:t xml:space="preserve"> </w:t>
      </w:r>
      <w:r>
        <w:rPr>
          <w:rFonts w:ascii="Times New Roman" w:hAnsi="Times New Roman" w:cs="Times New Roman"/>
          <w:iCs/>
          <w:sz w:val="23"/>
          <w:szCs w:val="23"/>
        </w:rPr>
        <w:t>The training on IPC</w:t>
      </w:r>
      <w:r w:rsidRPr="006B1CE5">
        <w:rPr>
          <w:rFonts w:ascii="Times New Roman" w:hAnsi="Times New Roman" w:cs="Times New Roman"/>
          <w:iCs/>
          <w:sz w:val="23"/>
          <w:szCs w:val="23"/>
        </w:rPr>
        <w:t xml:space="preserve"> will improve the capacity of the system to limit spread in health facilities of the current infectio</w:t>
      </w:r>
      <w:r>
        <w:rPr>
          <w:rFonts w:ascii="Times New Roman" w:hAnsi="Times New Roman" w:cs="Times New Roman"/>
          <w:iCs/>
          <w:sz w:val="23"/>
          <w:szCs w:val="23"/>
        </w:rPr>
        <w:t>n and possible future outbreaks;</w:t>
      </w:r>
      <w:r w:rsidRPr="006B1CE5">
        <w:rPr>
          <w:rFonts w:ascii="Times New Roman" w:hAnsi="Times New Roman" w:cs="Times New Roman"/>
          <w:iCs/>
          <w:sz w:val="23"/>
          <w:szCs w:val="23"/>
        </w:rPr>
        <w:t xml:space="preserve"> </w:t>
      </w:r>
    </w:p>
    <w:p w14:paraId="511DCA4E" w14:textId="18D4962E" w:rsidR="00886A4D" w:rsidRPr="006B1CE5" w:rsidRDefault="00886A4D" w:rsidP="00886A4D">
      <w:pPr>
        <w:pStyle w:val="ListParagraph"/>
        <w:keepNext/>
        <w:keepLines/>
        <w:widowControl/>
        <w:numPr>
          <w:ilvl w:val="0"/>
          <w:numId w:val="85"/>
        </w:numPr>
        <w:spacing w:after="120"/>
        <w:jc w:val="both"/>
        <w:rPr>
          <w:rFonts w:ascii="Times New Roman" w:hAnsi="Times New Roman" w:cs="Times New Roman"/>
          <w:iCs/>
          <w:sz w:val="23"/>
          <w:szCs w:val="23"/>
        </w:rPr>
      </w:pPr>
      <w:r w:rsidRPr="006B1CE5">
        <w:rPr>
          <w:rFonts w:ascii="Times New Roman" w:hAnsi="Times New Roman" w:cs="Times New Roman"/>
          <w:iCs/>
          <w:sz w:val="23"/>
          <w:szCs w:val="23"/>
        </w:rPr>
        <w:t>training medical and non-medical workers on relevant protocols, and bolstering routine medical care and emergency treatment capabilities</w:t>
      </w:r>
      <w:r w:rsidR="00EE5A9A">
        <w:rPr>
          <w:rFonts w:ascii="Times New Roman" w:hAnsi="Times New Roman" w:cs="Times New Roman"/>
          <w:iCs/>
          <w:sz w:val="23"/>
          <w:szCs w:val="23"/>
        </w:rPr>
        <w:t>;</w:t>
      </w:r>
    </w:p>
    <w:p w14:paraId="122BD4ED" w14:textId="001CC4C2" w:rsidR="00EE5A9A" w:rsidRDefault="00886A4D" w:rsidP="00EE5A9A">
      <w:pPr>
        <w:pStyle w:val="ListParagraph"/>
        <w:keepNext/>
        <w:keepLines/>
        <w:widowControl/>
        <w:numPr>
          <w:ilvl w:val="0"/>
          <w:numId w:val="85"/>
        </w:numPr>
        <w:spacing w:after="120"/>
        <w:jc w:val="both"/>
        <w:rPr>
          <w:rFonts w:ascii="Times New Roman" w:hAnsi="Times New Roman" w:cs="Times New Roman"/>
          <w:iCs/>
          <w:sz w:val="23"/>
          <w:szCs w:val="23"/>
        </w:rPr>
      </w:pPr>
      <w:r w:rsidRPr="006B1CE5">
        <w:rPr>
          <w:rFonts w:ascii="Times New Roman" w:hAnsi="Times New Roman" w:cs="Times New Roman"/>
          <w:iCs/>
          <w:sz w:val="23"/>
          <w:szCs w:val="23"/>
        </w:rPr>
        <w:t>training on COVID-19 treatment and intensive care to respond to the surge in patie</w:t>
      </w:r>
      <w:r w:rsidR="00EE5A9A">
        <w:rPr>
          <w:rFonts w:ascii="Times New Roman" w:hAnsi="Times New Roman" w:cs="Times New Roman"/>
          <w:iCs/>
          <w:sz w:val="23"/>
          <w:szCs w:val="23"/>
        </w:rPr>
        <w:t>nts requiring admission in ICUs;</w:t>
      </w:r>
      <w:r w:rsidR="00EE5A9A" w:rsidRPr="00EE5A9A">
        <w:rPr>
          <w:rFonts w:ascii="Times New Roman" w:hAnsi="Times New Roman" w:cs="Times New Roman"/>
          <w:iCs/>
          <w:sz w:val="23"/>
          <w:szCs w:val="23"/>
        </w:rPr>
        <w:t xml:space="preserve"> </w:t>
      </w:r>
    </w:p>
    <w:p w14:paraId="7DDF566B" w14:textId="71A5F114" w:rsidR="00886A4D" w:rsidRPr="00EE5A9A" w:rsidRDefault="00EE5A9A" w:rsidP="00EE5A9A">
      <w:pPr>
        <w:pStyle w:val="ListParagraph"/>
        <w:keepNext/>
        <w:keepLines/>
        <w:widowControl/>
        <w:numPr>
          <w:ilvl w:val="0"/>
          <w:numId w:val="85"/>
        </w:numPr>
        <w:autoSpaceDE/>
        <w:autoSpaceDN/>
        <w:adjustRightInd/>
        <w:spacing w:after="120"/>
        <w:jc w:val="both"/>
        <w:rPr>
          <w:rFonts w:ascii="Times New Roman" w:hAnsi="Times New Roman" w:cs="Times New Roman"/>
          <w:iCs/>
          <w:sz w:val="23"/>
          <w:szCs w:val="23"/>
        </w:rPr>
      </w:pPr>
      <w:r w:rsidRPr="00EE5A9A">
        <w:rPr>
          <w:rFonts w:ascii="Times New Roman" w:hAnsi="Times New Roman" w:cs="Times New Roman"/>
          <w:iCs/>
          <w:sz w:val="23"/>
          <w:szCs w:val="23"/>
        </w:rPr>
        <w:t>training in critical care to ensure the capacity of staff to use equipment for severe COVID patients and other patients requiring intensive care</w:t>
      </w:r>
      <w:r>
        <w:rPr>
          <w:rFonts w:ascii="Times New Roman" w:hAnsi="Times New Roman" w:cs="Times New Roman"/>
          <w:iCs/>
          <w:sz w:val="23"/>
          <w:szCs w:val="23"/>
        </w:rPr>
        <w:t>.</w:t>
      </w:r>
      <w:r w:rsidRPr="00EE5A9A">
        <w:rPr>
          <w:rFonts w:ascii="Times New Roman" w:hAnsi="Times New Roman" w:cs="Times New Roman"/>
          <w:iCs/>
          <w:sz w:val="23"/>
          <w:szCs w:val="23"/>
        </w:rPr>
        <w:t xml:space="preserve"> </w:t>
      </w:r>
    </w:p>
    <w:p w14:paraId="393702E5" w14:textId="77777777" w:rsidR="00886A4D" w:rsidRPr="006B1CE5" w:rsidRDefault="00886A4D" w:rsidP="00886A4D">
      <w:pPr>
        <w:autoSpaceDE w:val="0"/>
        <w:autoSpaceDN w:val="0"/>
        <w:adjustRightInd w:val="0"/>
        <w:rPr>
          <w:rFonts w:ascii="Times New Roman" w:hAnsi="Times New Roman" w:cs="Times New Roman"/>
          <w:sz w:val="23"/>
          <w:szCs w:val="23"/>
        </w:rPr>
      </w:pPr>
      <w:r w:rsidRPr="006B1CE5">
        <w:rPr>
          <w:rFonts w:ascii="Times New Roman" w:hAnsi="Times New Roman" w:cs="Times New Roman"/>
          <w:sz w:val="23"/>
          <w:szCs w:val="23"/>
        </w:rPr>
        <w:t xml:space="preserve">Training topics also include: </w:t>
      </w:r>
    </w:p>
    <w:p w14:paraId="0E76E602" w14:textId="2A0F260C" w:rsidR="00886A4D" w:rsidRPr="006B1CE5" w:rsidRDefault="00886A4D" w:rsidP="00886A4D">
      <w:pPr>
        <w:keepNext/>
        <w:keepLines/>
        <w:numPr>
          <w:ilvl w:val="0"/>
          <w:numId w:val="82"/>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sz w:val="23"/>
          <w:szCs w:val="23"/>
        </w:rPr>
        <w:t xml:space="preserve">Training as per the WHO Country &amp; Technical Guidance - Coronavirus disease (COVID-19) </w:t>
      </w:r>
      <w:hyperlink r:id="rId29" w:history="1">
        <w:r w:rsidRPr="006B1CE5">
          <w:rPr>
            <w:rStyle w:val="Hyperlink"/>
            <w:rFonts w:ascii="Times New Roman" w:hAnsi="Times New Roman" w:cs="Times New Roman"/>
            <w:sz w:val="23"/>
            <w:szCs w:val="23"/>
          </w:rPr>
          <w:t>https://www.who.int/emergencies/diseases/novel-coronavirus-2019/technical-guidance</w:t>
        </w:r>
      </w:hyperlink>
      <w:r w:rsidRPr="006B1CE5">
        <w:rPr>
          <w:rFonts w:ascii="Times New Roman" w:hAnsi="Times New Roman" w:cs="Times New Roman"/>
          <w:sz w:val="23"/>
          <w:szCs w:val="23"/>
        </w:rPr>
        <w:t xml:space="preserve"> including but not limited to:</w:t>
      </w:r>
    </w:p>
    <w:p w14:paraId="026293E7" w14:textId="77777777" w:rsidR="00886A4D" w:rsidRPr="006B1CE5" w:rsidRDefault="00886A4D" w:rsidP="00886A4D">
      <w:pPr>
        <w:keepNext/>
        <w:keepLines/>
        <w:numPr>
          <w:ilvl w:val="1"/>
          <w:numId w:val="83"/>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iCs/>
          <w:sz w:val="23"/>
          <w:szCs w:val="23"/>
        </w:rPr>
        <w:t>COVID-19 Infection Prevention and Control Recommendations</w:t>
      </w:r>
    </w:p>
    <w:p w14:paraId="1AD0A8BC" w14:textId="77777777" w:rsidR="00886A4D" w:rsidRPr="006B1CE5" w:rsidRDefault="00886A4D" w:rsidP="00886A4D">
      <w:pPr>
        <w:keepNext/>
        <w:keepLines/>
        <w:numPr>
          <w:ilvl w:val="1"/>
          <w:numId w:val="83"/>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sz w:val="23"/>
          <w:szCs w:val="23"/>
        </w:rPr>
        <w:t>Laboratory biosafety guidance related to the COVID-19</w:t>
      </w:r>
    </w:p>
    <w:p w14:paraId="51E60765" w14:textId="77777777" w:rsidR="00886A4D" w:rsidRPr="006B1CE5" w:rsidRDefault="00886A4D" w:rsidP="00886A4D">
      <w:pPr>
        <w:keepNext/>
        <w:keepLines/>
        <w:numPr>
          <w:ilvl w:val="1"/>
          <w:numId w:val="83"/>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sz w:val="23"/>
          <w:szCs w:val="23"/>
        </w:rPr>
        <w:t>Specimen collection and shipment</w:t>
      </w:r>
    </w:p>
    <w:p w14:paraId="00B68908" w14:textId="77777777" w:rsidR="00886A4D" w:rsidRPr="006B1CE5" w:rsidRDefault="00886A4D" w:rsidP="00886A4D">
      <w:pPr>
        <w:keepNext/>
        <w:keepLines/>
        <w:numPr>
          <w:ilvl w:val="1"/>
          <w:numId w:val="83"/>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bCs/>
          <w:sz w:val="23"/>
          <w:szCs w:val="23"/>
        </w:rPr>
        <w:t>Standard precautions for COVID-19 patients</w:t>
      </w:r>
    </w:p>
    <w:p w14:paraId="75B3BB7D" w14:textId="77777777" w:rsidR="00886A4D" w:rsidRPr="006B1CE5" w:rsidRDefault="00886A4D" w:rsidP="00886A4D">
      <w:pPr>
        <w:keepNext/>
        <w:keepLines/>
        <w:numPr>
          <w:ilvl w:val="1"/>
          <w:numId w:val="83"/>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sz w:val="23"/>
          <w:szCs w:val="23"/>
        </w:rPr>
        <w:t>Risk communication and community engagement</w:t>
      </w:r>
    </w:p>
    <w:p w14:paraId="0B2CA479" w14:textId="77777777" w:rsidR="00886A4D" w:rsidRPr="006B1CE5" w:rsidRDefault="00886A4D" w:rsidP="00886A4D">
      <w:pPr>
        <w:keepNext/>
        <w:keepLines/>
        <w:numPr>
          <w:ilvl w:val="1"/>
          <w:numId w:val="83"/>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sz w:val="23"/>
          <w:szCs w:val="23"/>
        </w:rPr>
        <w:t>Establishment of quarantine</w:t>
      </w:r>
    </w:p>
    <w:p w14:paraId="4AAE70ED" w14:textId="77777777" w:rsidR="00886A4D" w:rsidRPr="006B1CE5" w:rsidRDefault="00886A4D" w:rsidP="00886A4D">
      <w:pPr>
        <w:keepNext/>
        <w:keepLines/>
        <w:numPr>
          <w:ilvl w:val="0"/>
          <w:numId w:val="82"/>
        </w:numPr>
        <w:autoSpaceDE w:val="0"/>
        <w:autoSpaceDN w:val="0"/>
        <w:adjustRightInd w:val="0"/>
        <w:spacing w:after="120" w:line="240" w:lineRule="auto"/>
        <w:contextualSpacing/>
        <w:jc w:val="both"/>
        <w:rPr>
          <w:rFonts w:ascii="Times New Roman" w:hAnsi="Times New Roman" w:cs="Times New Roman"/>
          <w:sz w:val="23"/>
          <w:szCs w:val="23"/>
          <w:u w:val="single"/>
        </w:rPr>
      </w:pPr>
      <w:r w:rsidRPr="006B1CE5">
        <w:rPr>
          <w:rFonts w:ascii="Times New Roman" w:hAnsi="Times New Roman" w:cs="Times New Roman"/>
          <w:sz w:val="23"/>
          <w:szCs w:val="23"/>
        </w:rPr>
        <w:t>Training topics as per the WHO Guidelines on Safe Management of Wastes from Health-Care Activities</w:t>
      </w:r>
      <w:r w:rsidRPr="006B1CE5">
        <w:rPr>
          <w:rFonts w:ascii="Times New Roman" w:hAnsi="Times New Roman" w:cs="Times New Roman"/>
          <w:sz w:val="23"/>
          <w:szCs w:val="23"/>
          <w:u w:val="single"/>
        </w:rPr>
        <w:t xml:space="preserve"> </w:t>
      </w:r>
      <w:hyperlink r:id="rId30" w:history="1">
        <w:r w:rsidRPr="006B1CE5">
          <w:rPr>
            <w:rStyle w:val="Hyperlink"/>
            <w:rFonts w:ascii="Times New Roman" w:hAnsi="Times New Roman" w:cs="Times New Roman"/>
            <w:sz w:val="23"/>
            <w:szCs w:val="23"/>
          </w:rPr>
          <w:t>https://apps.who.int/iris/bitstream/handle/10665/85349/9789241548564_eng.pdf;jsessionid=EE45FF4B510A5297A7DFF6030A3BED25?sequence=1</w:t>
        </w:r>
      </w:hyperlink>
    </w:p>
    <w:p w14:paraId="212F0C11" w14:textId="77777777" w:rsidR="00886A4D" w:rsidRPr="006B1CE5" w:rsidRDefault="00886A4D" w:rsidP="00886A4D">
      <w:pPr>
        <w:keepNext/>
        <w:keepLines/>
        <w:numPr>
          <w:ilvl w:val="0"/>
          <w:numId w:val="82"/>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sz w:val="23"/>
          <w:szCs w:val="23"/>
        </w:rPr>
        <w:t>Entity Sanitary Regulations and Norms</w:t>
      </w:r>
    </w:p>
    <w:p w14:paraId="2D524DA3" w14:textId="77777777" w:rsidR="006B1CE5" w:rsidRDefault="006B1CE5" w:rsidP="00886A4D">
      <w:pPr>
        <w:autoSpaceDE w:val="0"/>
        <w:autoSpaceDN w:val="0"/>
        <w:adjustRightInd w:val="0"/>
        <w:rPr>
          <w:rFonts w:ascii="Times New Roman" w:hAnsi="Times New Roman" w:cs="Times New Roman"/>
          <w:sz w:val="23"/>
          <w:szCs w:val="23"/>
        </w:rPr>
      </w:pPr>
    </w:p>
    <w:p w14:paraId="71E7B96E" w14:textId="77777777" w:rsidR="006B1CE5" w:rsidRDefault="00886A4D" w:rsidP="006B1CE5">
      <w:pPr>
        <w:autoSpaceDE w:val="0"/>
        <w:autoSpaceDN w:val="0"/>
        <w:adjustRightInd w:val="0"/>
        <w:spacing w:after="0"/>
        <w:rPr>
          <w:rFonts w:ascii="Times New Roman" w:hAnsi="Times New Roman" w:cs="Times New Roman"/>
          <w:sz w:val="23"/>
          <w:szCs w:val="23"/>
        </w:rPr>
      </w:pPr>
      <w:r w:rsidRPr="006B1CE5">
        <w:rPr>
          <w:rFonts w:ascii="Times New Roman" w:hAnsi="Times New Roman" w:cs="Times New Roman"/>
          <w:sz w:val="23"/>
          <w:szCs w:val="23"/>
        </w:rPr>
        <w:t>Additional capacity building activities during the project implementation</w:t>
      </w:r>
      <w:r w:rsidR="006B1CE5">
        <w:rPr>
          <w:rFonts w:ascii="Times New Roman" w:hAnsi="Times New Roman" w:cs="Times New Roman"/>
          <w:sz w:val="23"/>
          <w:szCs w:val="23"/>
        </w:rPr>
        <w:t xml:space="preserve"> may include</w:t>
      </w:r>
      <w:r w:rsidRPr="006B1CE5">
        <w:rPr>
          <w:rFonts w:ascii="Times New Roman" w:hAnsi="Times New Roman" w:cs="Times New Roman"/>
          <w:sz w:val="23"/>
          <w:szCs w:val="23"/>
        </w:rPr>
        <w:t>:</w:t>
      </w:r>
    </w:p>
    <w:p w14:paraId="79810742" w14:textId="7FDE78E1" w:rsidR="006B1CE5" w:rsidRPr="006B1CE5" w:rsidRDefault="00886A4D" w:rsidP="006B1CE5">
      <w:pPr>
        <w:pStyle w:val="ListParagraph"/>
        <w:numPr>
          <w:ilvl w:val="0"/>
          <w:numId w:val="86"/>
        </w:numPr>
        <w:rPr>
          <w:rFonts w:ascii="Times New Roman" w:hAnsi="Times New Roman" w:cs="Times New Roman"/>
          <w:sz w:val="23"/>
          <w:szCs w:val="23"/>
        </w:rPr>
      </w:pPr>
      <w:r w:rsidRPr="006B1CE5">
        <w:rPr>
          <w:rFonts w:ascii="Times New Roman" w:hAnsi="Times New Roman" w:cs="Times New Roman"/>
          <w:sz w:val="23"/>
          <w:szCs w:val="23"/>
          <w:u w:val="single"/>
        </w:rPr>
        <w:t>Capacity building for relevant staff in local public administrations:</w:t>
      </w:r>
      <w:r w:rsidRPr="006B1CE5">
        <w:rPr>
          <w:rFonts w:ascii="Times New Roman" w:hAnsi="Times New Roman" w:cs="Times New Roman"/>
          <w:sz w:val="23"/>
          <w:szCs w:val="23"/>
        </w:rPr>
        <w:t xml:space="preserve"> training on how to facilitate community-level outreach to vulnerable </w:t>
      </w:r>
      <w:r w:rsidR="00E635FA">
        <w:rPr>
          <w:rFonts w:ascii="Times New Roman" w:hAnsi="Times New Roman" w:cs="Times New Roman"/>
          <w:sz w:val="23"/>
          <w:szCs w:val="23"/>
        </w:rPr>
        <w:t xml:space="preserve"> </w:t>
      </w:r>
      <w:r w:rsidRPr="006B1CE5">
        <w:rPr>
          <w:rFonts w:ascii="Times New Roman" w:hAnsi="Times New Roman" w:cs="Times New Roman"/>
          <w:sz w:val="23"/>
          <w:szCs w:val="23"/>
        </w:rPr>
        <w:t xml:space="preserve">groups. </w:t>
      </w:r>
    </w:p>
    <w:p w14:paraId="16C5FBAC" w14:textId="77777777" w:rsidR="006B1CE5" w:rsidRDefault="00886A4D" w:rsidP="006B1CE5">
      <w:pPr>
        <w:pStyle w:val="ListParagraph"/>
        <w:keepNext/>
        <w:keepLines/>
        <w:numPr>
          <w:ilvl w:val="0"/>
          <w:numId w:val="84"/>
        </w:numPr>
        <w:jc w:val="both"/>
        <w:rPr>
          <w:rFonts w:ascii="Times New Roman" w:hAnsi="Times New Roman" w:cs="Times New Roman"/>
          <w:sz w:val="23"/>
          <w:szCs w:val="23"/>
        </w:rPr>
      </w:pPr>
      <w:r w:rsidRPr="006B1CE5">
        <w:rPr>
          <w:rFonts w:ascii="Times New Roman" w:hAnsi="Times New Roman" w:cs="Times New Roman"/>
          <w:sz w:val="23"/>
          <w:szCs w:val="23"/>
          <w:u w:val="single"/>
        </w:rPr>
        <w:t>Capacity building for designated staff in the MoHLSP</w:t>
      </w:r>
      <w:r w:rsidRPr="006B1CE5">
        <w:rPr>
          <w:rFonts w:ascii="Times New Roman" w:hAnsi="Times New Roman" w:cs="Times New Roman"/>
          <w:sz w:val="23"/>
          <w:szCs w:val="23"/>
        </w:rPr>
        <w:t>: training on how to assist the grievance applicant at all stages of his grievance and ensure that his/her grievance is properly handled, as well as training on outreach, non-discriminatory services delivery, etc.</w:t>
      </w:r>
    </w:p>
    <w:p w14:paraId="7B4E7366" w14:textId="47C2C9D6" w:rsidR="00886A4D" w:rsidRPr="006B1CE5" w:rsidRDefault="00886A4D" w:rsidP="006B1CE5">
      <w:pPr>
        <w:pStyle w:val="ListParagraph"/>
        <w:keepNext/>
        <w:keepLines/>
        <w:numPr>
          <w:ilvl w:val="0"/>
          <w:numId w:val="84"/>
        </w:numPr>
        <w:spacing w:after="120"/>
        <w:jc w:val="both"/>
        <w:rPr>
          <w:rFonts w:ascii="Times New Roman" w:hAnsi="Times New Roman" w:cs="Times New Roman"/>
          <w:sz w:val="23"/>
          <w:szCs w:val="23"/>
        </w:rPr>
      </w:pPr>
      <w:r w:rsidRPr="006B1CE5">
        <w:rPr>
          <w:rFonts w:ascii="Times New Roman" w:hAnsi="Times New Roman" w:cs="Times New Roman"/>
          <w:sz w:val="23"/>
          <w:szCs w:val="23"/>
          <w:u w:val="single"/>
        </w:rPr>
        <w:t>Capacity building of all relevant staff (including staff of centers social care) involved in GRM</w:t>
      </w:r>
      <w:r w:rsidRPr="006B1CE5">
        <w:rPr>
          <w:rFonts w:ascii="Times New Roman" w:hAnsi="Times New Roman" w:cs="Times New Roman"/>
          <w:sz w:val="23"/>
          <w:szCs w:val="23"/>
        </w:rPr>
        <w:t>: training and provision of relevant information and expertise to provide phone consultations and receive feedback</w:t>
      </w:r>
    </w:p>
    <w:p w14:paraId="0BAE0AB7" w14:textId="77777777" w:rsidR="00886A4D" w:rsidRPr="006B1CE5" w:rsidRDefault="00886A4D" w:rsidP="00886A4D">
      <w:pPr>
        <w:keepNext/>
        <w:keepLines/>
        <w:numPr>
          <w:ilvl w:val="0"/>
          <w:numId w:val="84"/>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sz w:val="23"/>
          <w:szCs w:val="23"/>
          <w:u w:val="single"/>
        </w:rPr>
        <w:t xml:space="preserve">Capacity building of social assistants engaged in providing support through the Ajutorul Social Program </w:t>
      </w:r>
    </w:p>
    <w:p w14:paraId="2EDDCF4B" w14:textId="77777777" w:rsidR="00886A4D" w:rsidRPr="006B1CE5" w:rsidRDefault="00886A4D" w:rsidP="00886A4D">
      <w:pPr>
        <w:keepNext/>
        <w:keepLines/>
        <w:numPr>
          <w:ilvl w:val="0"/>
          <w:numId w:val="84"/>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sz w:val="23"/>
          <w:szCs w:val="23"/>
          <w:u w:val="single"/>
        </w:rPr>
        <w:t>Capacity building of medical waste collection and disposal workers:</w:t>
      </w:r>
      <w:r w:rsidRPr="006B1CE5">
        <w:rPr>
          <w:rFonts w:ascii="Times New Roman" w:hAnsi="Times New Roman" w:cs="Times New Roman"/>
          <w:sz w:val="23"/>
          <w:szCs w:val="23"/>
        </w:rPr>
        <w:t xml:space="preserve"> training on OHS measures, training on health and safety and practical aspects of health care waste management including waste prevention, separate collection, handling and disposal, PPE, waste management plans, safe waste transfer vehicles for rural health facilities;</w:t>
      </w:r>
    </w:p>
    <w:p w14:paraId="0E664EA9" w14:textId="77777777" w:rsidR="00886A4D" w:rsidRPr="006B1CE5" w:rsidRDefault="00886A4D" w:rsidP="00886A4D">
      <w:pPr>
        <w:keepNext/>
        <w:keepLines/>
        <w:numPr>
          <w:ilvl w:val="0"/>
          <w:numId w:val="84"/>
        </w:numPr>
        <w:autoSpaceDE w:val="0"/>
        <w:autoSpaceDN w:val="0"/>
        <w:adjustRightInd w:val="0"/>
        <w:spacing w:after="120" w:line="240" w:lineRule="auto"/>
        <w:contextualSpacing/>
        <w:jc w:val="both"/>
        <w:rPr>
          <w:rFonts w:ascii="Times New Roman" w:hAnsi="Times New Roman" w:cs="Times New Roman"/>
          <w:sz w:val="23"/>
          <w:szCs w:val="23"/>
        </w:rPr>
      </w:pPr>
      <w:r w:rsidRPr="006B1CE5">
        <w:rPr>
          <w:rFonts w:ascii="Times New Roman" w:hAnsi="Times New Roman" w:cs="Times New Roman"/>
          <w:sz w:val="23"/>
          <w:szCs w:val="23"/>
          <w:u w:val="single"/>
        </w:rPr>
        <w:t>Capacity building of traditional media and journalists:</w:t>
      </w:r>
      <w:r w:rsidRPr="006B1CE5">
        <w:rPr>
          <w:rFonts w:ascii="Times New Roman" w:hAnsi="Times New Roman" w:cs="Times New Roman"/>
          <w:sz w:val="23"/>
          <w:szCs w:val="23"/>
        </w:rPr>
        <w:t xml:space="preserve"> training and communication to improve knowledge and techniques to arrange for media coverage of COVID-19 related emergency response procedures.</w:t>
      </w:r>
    </w:p>
    <w:p w14:paraId="080D02E5" w14:textId="41BDF997" w:rsidR="00F664C6" w:rsidRPr="00F664C6" w:rsidRDefault="00F664C6" w:rsidP="00F664C6">
      <w:pPr>
        <w:sectPr w:rsidR="00F664C6" w:rsidRPr="00F664C6" w:rsidSect="0017090D">
          <w:footerReference w:type="default" r:id="rId31"/>
          <w:pgSz w:w="12240" w:h="15840"/>
          <w:pgMar w:top="1440" w:right="1440" w:bottom="1440" w:left="1440" w:header="720" w:footer="720" w:gutter="0"/>
          <w:pgNumType w:start="1"/>
          <w:cols w:space="720" w:equalWidth="0">
            <w:col w:w="9360"/>
          </w:cols>
        </w:sectPr>
      </w:pPr>
    </w:p>
    <w:p w14:paraId="16568406" w14:textId="40048271" w:rsidR="00F3046B" w:rsidRPr="00587448" w:rsidRDefault="00F3046B" w:rsidP="000E7F76">
      <w:pPr>
        <w:pStyle w:val="Heading1"/>
        <w:numPr>
          <w:ilvl w:val="0"/>
          <w:numId w:val="52"/>
        </w:numPr>
        <w:jc w:val="center"/>
      </w:pPr>
      <w:bookmarkStart w:id="79" w:name="_Toc51968053"/>
      <w:r w:rsidRPr="00587448">
        <w:t>Annexes</w:t>
      </w:r>
      <w:bookmarkEnd w:id="75"/>
      <w:bookmarkEnd w:id="79"/>
    </w:p>
    <w:p w14:paraId="4DC7D5A0" w14:textId="1C716261" w:rsidR="00C93BEC" w:rsidRPr="00A5066E" w:rsidRDefault="00C93BEC" w:rsidP="00587448">
      <w:pPr>
        <w:pStyle w:val="Heading2"/>
      </w:pPr>
      <w:bookmarkStart w:id="80" w:name="_Toc51968054"/>
      <w:r w:rsidRPr="00A5066E">
        <w:t>Annex 1. Screening Form for Potential Environmental and Social Issues</w:t>
      </w:r>
      <w:bookmarkEnd w:id="80"/>
    </w:p>
    <w:p w14:paraId="12F379FB" w14:textId="77777777" w:rsidR="009005F8" w:rsidRPr="00A5066E" w:rsidRDefault="009005F8" w:rsidP="00155FEC">
      <w:pPr>
        <w:spacing w:after="120" w:line="240" w:lineRule="auto"/>
        <w:jc w:val="both"/>
        <w:rPr>
          <w:rFonts w:ascii="Times New Roman" w:eastAsia="Times New Roman" w:hAnsi="Times New Roman" w:cs="Times New Roman"/>
          <w:b/>
          <w:i/>
          <w:sz w:val="23"/>
          <w:szCs w:val="23"/>
        </w:rPr>
      </w:pPr>
      <w:r w:rsidRPr="00A5066E">
        <w:rPr>
          <w:rFonts w:ascii="Times New Roman" w:eastAsia="Times New Roman" w:hAnsi="Times New Roman" w:cs="Times New Roman"/>
          <w:sz w:val="23"/>
          <w:szCs w:val="23"/>
        </w:rPr>
        <w:t>This form is to be used by the Project Implementation Unit (PIU) to screen for the potential environmental and social risks and impacts of a proposed subproject. It will help the PIU in identifying the relevant Environmental and Social Standards (ESS), establishing an appropriate E&amp;S risk rating for these subprojects and specifying the type of environmental and social assessment required, including specific instruments/plans. Use of this form will allow the PIU to form an initial view of the potential risks and impacts of a subproject</w:t>
      </w:r>
      <w:r w:rsidRPr="00A5066E">
        <w:rPr>
          <w:rFonts w:ascii="Times New Roman" w:eastAsia="Times New Roman" w:hAnsi="Times New Roman" w:cs="Times New Roman"/>
          <w:b/>
          <w:i/>
          <w:sz w:val="23"/>
          <w:szCs w:val="23"/>
        </w:rPr>
        <w:t>. It is not a substitute for project-specific E&amp;S assessments or specific mitigation plans.</w:t>
      </w:r>
    </w:p>
    <w:p w14:paraId="219B3B3F" w14:textId="77777777" w:rsidR="009005F8" w:rsidRPr="00A5066E" w:rsidRDefault="009005F8" w:rsidP="00155FEC">
      <w:pPr>
        <w:spacing w:after="120" w:line="240" w:lineRule="auto"/>
        <w:jc w:val="both"/>
        <w:rPr>
          <w:rFonts w:ascii="Times New Roman" w:eastAsia="Times New Roman" w:hAnsi="Times New Roman" w:cs="Times New Roman"/>
          <w:b/>
          <w:sz w:val="23"/>
          <w:szCs w:val="23"/>
        </w:rPr>
      </w:pPr>
      <w:r w:rsidRPr="00A5066E">
        <w:rPr>
          <w:rFonts w:ascii="Times New Roman" w:eastAsia="Times New Roman" w:hAnsi="Times New Roman" w:cs="Times New Roman"/>
          <w:sz w:val="23"/>
          <w:szCs w:val="23"/>
        </w:rPr>
        <w:t xml:space="preserve">A note on </w:t>
      </w:r>
      <w:r w:rsidRPr="00A5066E">
        <w:rPr>
          <w:rFonts w:ascii="Times New Roman" w:eastAsia="Times New Roman" w:hAnsi="Times New Roman" w:cs="Times New Roman"/>
          <w:i/>
          <w:sz w:val="23"/>
          <w:szCs w:val="23"/>
        </w:rPr>
        <w:t>Considerations and Tools for E&amp;S Screening and Risk Rating</w:t>
      </w:r>
      <w:r w:rsidRPr="00A5066E">
        <w:rPr>
          <w:rFonts w:ascii="Times New Roman" w:eastAsia="Times New Roman" w:hAnsi="Times New Roman" w:cs="Times New Roman"/>
          <w:sz w:val="23"/>
          <w:szCs w:val="23"/>
        </w:rPr>
        <w:t xml:space="preserve"> is included in this Annex to assist the process. </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817"/>
      </w:tblGrid>
      <w:tr w:rsidR="009005F8" w:rsidRPr="00A5066E" w14:paraId="587D13B7" w14:textId="77777777" w:rsidTr="00155FEC">
        <w:tc>
          <w:tcPr>
            <w:tcW w:w="2628" w:type="dxa"/>
            <w:shd w:val="clear" w:color="auto" w:fill="D9D9D9"/>
          </w:tcPr>
          <w:p w14:paraId="5B3CA80B" w14:textId="77777777" w:rsidR="009005F8" w:rsidRPr="00A5066E" w:rsidRDefault="009005F8" w:rsidP="00810D24">
            <w:pPr>
              <w:jc w:val="both"/>
              <w:rPr>
                <w:rFonts w:ascii="Times New Roman" w:eastAsia="Times New Roman" w:hAnsi="Times New Roman" w:cs="Times New Roman"/>
                <w:sz w:val="23"/>
                <w:szCs w:val="23"/>
              </w:rPr>
            </w:pPr>
            <w:r w:rsidRPr="00A5066E">
              <w:rPr>
                <w:rFonts w:ascii="Times New Roman" w:eastAsia="Times New Roman" w:hAnsi="Times New Roman" w:cs="Times New Roman"/>
                <w:color w:val="000000"/>
                <w:sz w:val="23"/>
                <w:szCs w:val="23"/>
              </w:rPr>
              <w:t>Subproject Name</w:t>
            </w:r>
          </w:p>
        </w:tc>
        <w:tc>
          <w:tcPr>
            <w:tcW w:w="6817" w:type="dxa"/>
          </w:tcPr>
          <w:p w14:paraId="410784C3" w14:textId="77777777" w:rsidR="009005F8" w:rsidRPr="00A5066E" w:rsidRDefault="009005F8" w:rsidP="00810D24">
            <w:pPr>
              <w:jc w:val="both"/>
              <w:rPr>
                <w:rFonts w:ascii="Times New Roman" w:eastAsia="Times New Roman" w:hAnsi="Times New Roman" w:cs="Times New Roman"/>
                <w:sz w:val="23"/>
                <w:szCs w:val="23"/>
                <w:highlight w:val="yellow"/>
              </w:rPr>
            </w:pPr>
          </w:p>
        </w:tc>
      </w:tr>
      <w:tr w:rsidR="009005F8" w:rsidRPr="00A5066E" w14:paraId="251ED048" w14:textId="77777777" w:rsidTr="00155FEC">
        <w:tc>
          <w:tcPr>
            <w:tcW w:w="2628" w:type="dxa"/>
            <w:shd w:val="clear" w:color="auto" w:fill="D9D9D9"/>
          </w:tcPr>
          <w:p w14:paraId="516A3C61" w14:textId="77777777" w:rsidR="009005F8" w:rsidRPr="00A5066E" w:rsidRDefault="009005F8" w:rsidP="00810D24">
            <w:pPr>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Subproject Location</w:t>
            </w:r>
          </w:p>
        </w:tc>
        <w:tc>
          <w:tcPr>
            <w:tcW w:w="6817" w:type="dxa"/>
          </w:tcPr>
          <w:p w14:paraId="739B3A77" w14:textId="77777777" w:rsidR="009005F8" w:rsidRPr="00A5066E" w:rsidRDefault="009005F8" w:rsidP="00810D24">
            <w:pPr>
              <w:jc w:val="both"/>
              <w:rPr>
                <w:rFonts w:ascii="Times New Roman" w:eastAsia="Times New Roman" w:hAnsi="Times New Roman" w:cs="Times New Roman"/>
                <w:sz w:val="23"/>
                <w:szCs w:val="23"/>
                <w:highlight w:val="yellow"/>
              </w:rPr>
            </w:pPr>
          </w:p>
        </w:tc>
      </w:tr>
      <w:tr w:rsidR="009005F8" w:rsidRPr="00A5066E" w14:paraId="0A837DE6" w14:textId="77777777" w:rsidTr="00155FEC">
        <w:tc>
          <w:tcPr>
            <w:tcW w:w="2628" w:type="dxa"/>
            <w:shd w:val="clear" w:color="auto" w:fill="D9D9D9"/>
          </w:tcPr>
          <w:p w14:paraId="2A29271C" w14:textId="77777777" w:rsidR="009005F8" w:rsidRPr="00A5066E" w:rsidRDefault="009005F8" w:rsidP="00810D24">
            <w:pPr>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Subproject Proponent</w:t>
            </w:r>
          </w:p>
        </w:tc>
        <w:tc>
          <w:tcPr>
            <w:tcW w:w="6817" w:type="dxa"/>
          </w:tcPr>
          <w:p w14:paraId="07CE258E" w14:textId="77777777" w:rsidR="009005F8" w:rsidRPr="00A5066E" w:rsidRDefault="009005F8" w:rsidP="00810D24">
            <w:pPr>
              <w:jc w:val="both"/>
              <w:rPr>
                <w:rFonts w:ascii="Times New Roman" w:eastAsia="Times New Roman" w:hAnsi="Times New Roman" w:cs="Times New Roman"/>
                <w:sz w:val="23"/>
                <w:szCs w:val="23"/>
                <w:highlight w:val="yellow"/>
              </w:rPr>
            </w:pPr>
          </w:p>
        </w:tc>
      </w:tr>
      <w:tr w:rsidR="009005F8" w:rsidRPr="00A5066E" w14:paraId="194D6840" w14:textId="77777777" w:rsidTr="00155FEC">
        <w:tc>
          <w:tcPr>
            <w:tcW w:w="2628" w:type="dxa"/>
            <w:shd w:val="clear" w:color="auto" w:fill="D9D9D9"/>
          </w:tcPr>
          <w:p w14:paraId="718194B4" w14:textId="77777777" w:rsidR="009005F8" w:rsidRPr="00A5066E" w:rsidRDefault="009005F8" w:rsidP="00810D24">
            <w:pPr>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Estimated Investment</w:t>
            </w:r>
          </w:p>
        </w:tc>
        <w:tc>
          <w:tcPr>
            <w:tcW w:w="6817" w:type="dxa"/>
          </w:tcPr>
          <w:p w14:paraId="1332A76B" w14:textId="77777777" w:rsidR="009005F8" w:rsidRPr="00A5066E" w:rsidRDefault="009005F8" w:rsidP="00810D24">
            <w:pPr>
              <w:jc w:val="both"/>
              <w:rPr>
                <w:rFonts w:ascii="Times New Roman" w:eastAsia="Times New Roman" w:hAnsi="Times New Roman" w:cs="Times New Roman"/>
                <w:sz w:val="23"/>
                <w:szCs w:val="23"/>
                <w:highlight w:val="yellow"/>
              </w:rPr>
            </w:pPr>
          </w:p>
        </w:tc>
      </w:tr>
      <w:tr w:rsidR="009005F8" w:rsidRPr="00A5066E" w14:paraId="4F5C8AC5" w14:textId="77777777" w:rsidTr="00155FEC">
        <w:tc>
          <w:tcPr>
            <w:tcW w:w="2628" w:type="dxa"/>
            <w:shd w:val="clear" w:color="auto" w:fill="D9D9D9"/>
          </w:tcPr>
          <w:p w14:paraId="49A51174" w14:textId="77777777" w:rsidR="009005F8" w:rsidRPr="00A5066E" w:rsidRDefault="009005F8" w:rsidP="00810D24">
            <w:pPr>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Start/Completion Date </w:t>
            </w:r>
          </w:p>
        </w:tc>
        <w:tc>
          <w:tcPr>
            <w:tcW w:w="6817" w:type="dxa"/>
          </w:tcPr>
          <w:p w14:paraId="5C9B5D70" w14:textId="77777777" w:rsidR="009005F8" w:rsidRPr="00A5066E" w:rsidRDefault="009005F8" w:rsidP="00810D24">
            <w:pPr>
              <w:jc w:val="both"/>
              <w:rPr>
                <w:rFonts w:ascii="Times New Roman" w:eastAsia="Times New Roman" w:hAnsi="Times New Roman" w:cs="Times New Roman"/>
                <w:sz w:val="23"/>
                <w:szCs w:val="23"/>
                <w:highlight w:val="yellow"/>
              </w:rPr>
            </w:pPr>
          </w:p>
        </w:tc>
      </w:tr>
    </w:tbl>
    <w:p w14:paraId="2C4495CA" w14:textId="77777777" w:rsidR="009005F8" w:rsidRPr="00A5066E" w:rsidRDefault="009005F8" w:rsidP="009005F8">
      <w:pPr>
        <w:jc w:val="both"/>
        <w:rPr>
          <w:rFonts w:ascii="Times New Roman" w:eastAsia="Times New Roman" w:hAnsi="Times New Roman" w:cs="Times New Roman"/>
          <w:sz w:val="23"/>
          <w:szCs w:val="23"/>
          <w:highlight w:val="yellow"/>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708"/>
        <w:gridCol w:w="709"/>
        <w:gridCol w:w="709"/>
        <w:gridCol w:w="1276"/>
        <w:gridCol w:w="1512"/>
      </w:tblGrid>
      <w:tr w:rsidR="009005F8" w:rsidRPr="00155FEC" w14:paraId="712738D6" w14:textId="77777777" w:rsidTr="00155FEC">
        <w:trPr>
          <w:trHeight w:val="548"/>
          <w:tblHeader/>
        </w:trPr>
        <w:tc>
          <w:tcPr>
            <w:tcW w:w="4531" w:type="dxa"/>
            <w:vMerge w:val="restart"/>
          </w:tcPr>
          <w:p w14:paraId="5E332146" w14:textId="77777777" w:rsidR="009005F8" w:rsidRPr="00155FEC" w:rsidRDefault="009005F8" w:rsidP="00155FEC">
            <w:pPr>
              <w:spacing w:after="0" w:line="240" w:lineRule="auto"/>
              <w:contextualSpacing/>
              <w:jc w:val="center"/>
              <w:rPr>
                <w:rFonts w:ascii="Times New Roman" w:eastAsia="Times New Roman" w:hAnsi="Times New Roman" w:cs="Times New Roman"/>
                <w:b/>
                <w:sz w:val="23"/>
                <w:szCs w:val="23"/>
              </w:rPr>
            </w:pPr>
            <w:r w:rsidRPr="00155FEC">
              <w:rPr>
                <w:rFonts w:ascii="Times New Roman" w:eastAsia="Times New Roman" w:hAnsi="Times New Roman" w:cs="Times New Roman"/>
                <w:b/>
                <w:sz w:val="23"/>
                <w:szCs w:val="23"/>
              </w:rPr>
              <w:t>Questions</w:t>
            </w:r>
          </w:p>
        </w:tc>
        <w:tc>
          <w:tcPr>
            <w:tcW w:w="2126" w:type="dxa"/>
            <w:gridSpan w:val="3"/>
          </w:tcPr>
          <w:p w14:paraId="6A9071CA" w14:textId="77777777" w:rsidR="009005F8" w:rsidRPr="00155FEC" w:rsidRDefault="009005F8" w:rsidP="00155FEC">
            <w:pPr>
              <w:spacing w:after="0" w:line="240" w:lineRule="auto"/>
              <w:contextualSpacing/>
              <w:jc w:val="center"/>
              <w:rPr>
                <w:rFonts w:ascii="Times New Roman" w:eastAsia="Times New Roman" w:hAnsi="Times New Roman" w:cs="Times New Roman"/>
                <w:b/>
                <w:sz w:val="23"/>
                <w:szCs w:val="23"/>
              </w:rPr>
            </w:pPr>
            <w:r w:rsidRPr="00155FEC">
              <w:rPr>
                <w:rFonts w:ascii="Times New Roman" w:eastAsia="Times New Roman" w:hAnsi="Times New Roman" w:cs="Times New Roman"/>
                <w:b/>
                <w:sz w:val="23"/>
                <w:szCs w:val="23"/>
              </w:rPr>
              <w:t>Answer</w:t>
            </w:r>
          </w:p>
        </w:tc>
        <w:tc>
          <w:tcPr>
            <w:tcW w:w="1276" w:type="dxa"/>
          </w:tcPr>
          <w:p w14:paraId="426A39C9" w14:textId="77777777" w:rsidR="009005F8" w:rsidRPr="00155FEC" w:rsidRDefault="009005F8" w:rsidP="00155FEC">
            <w:pPr>
              <w:spacing w:after="0" w:line="240" w:lineRule="auto"/>
              <w:contextualSpacing/>
              <w:jc w:val="center"/>
              <w:rPr>
                <w:rFonts w:ascii="Times New Roman" w:eastAsia="Times New Roman" w:hAnsi="Times New Roman" w:cs="Times New Roman"/>
                <w:b/>
                <w:sz w:val="23"/>
                <w:szCs w:val="23"/>
              </w:rPr>
            </w:pPr>
            <w:r w:rsidRPr="00155FEC">
              <w:rPr>
                <w:rFonts w:ascii="Times New Roman" w:eastAsia="Times New Roman" w:hAnsi="Times New Roman" w:cs="Times New Roman"/>
                <w:b/>
                <w:sz w:val="23"/>
                <w:szCs w:val="23"/>
              </w:rPr>
              <w:t>ESS relevance</w:t>
            </w:r>
          </w:p>
        </w:tc>
        <w:tc>
          <w:tcPr>
            <w:tcW w:w="1512" w:type="dxa"/>
          </w:tcPr>
          <w:p w14:paraId="0037A0FA" w14:textId="77777777" w:rsidR="009005F8" w:rsidRPr="00155FEC" w:rsidRDefault="009005F8" w:rsidP="00155FEC">
            <w:pPr>
              <w:spacing w:after="0" w:line="240" w:lineRule="auto"/>
              <w:contextualSpacing/>
              <w:jc w:val="center"/>
              <w:rPr>
                <w:rFonts w:ascii="Times New Roman" w:eastAsia="Times New Roman" w:hAnsi="Times New Roman" w:cs="Times New Roman"/>
                <w:b/>
                <w:sz w:val="23"/>
                <w:szCs w:val="23"/>
              </w:rPr>
            </w:pPr>
            <w:r w:rsidRPr="00155FEC">
              <w:rPr>
                <w:rFonts w:ascii="Times New Roman" w:eastAsia="Times New Roman" w:hAnsi="Times New Roman" w:cs="Times New Roman"/>
                <w:b/>
                <w:sz w:val="23"/>
                <w:szCs w:val="23"/>
              </w:rPr>
              <w:t>Due diligence / Actions</w:t>
            </w:r>
          </w:p>
        </w:tc>
      </w:tr>
      <w:tr w:rsidR="009005F8" w:rsidRPr="00155FEC" w14:paraId="57F0873E" w14:textId="77777777" w:rsidTr="00155FEC">
        <w:trPr>
          <w:trHeight w:val="277"/>
          <w:tblHeader/>
        </w:trPr>
        <w:tc>
          <w:tcPr>
            <w:tcW w:w="4531" w:type="dxa"/>
            <w:vMerge/>
          </w:tcPr>
          <w:p w14:paraId="08BC556B" w14:textId="77777777" w:rsidR="009005F8" w:rsidRPr="00155FEC" w:rsidRDefault="009005F8" w:rsidP="00155FEC">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sz w:val="23"/>
                <w:szCs w:val="23"/>
              </w:rPr>
            </w:pPr>
          </w:p>
        </w:tc>
        <w:tc>
          <w:tcPr>
            <w:tcW w:w="708" w:type="dxa"/>
          </w:tcPr>
          <w:p w14:paraId="3C25AC7C" w14:textId="77777777" w:rsidR="009005F8" w:rsidRPr="00155FEC" w:rsidRDefault="009005F8" w:rsidP="00155FEC">
            <w:pPr>
              <w:spacing w:after="0" w:line="240" w:lineRule="auto"/>
              <w:contextualSpacing/>
              <w:jc w:val="center"/>
              <w:rPr>
                <w:rFonts w:ascii="Times New Roman" w:eastAsia="Times New Roman" w:hAnsi="Times New Roman" w:cs="Times New Roman"/>
                <w:b/>
                <w:bCs/>
                <w:sz w:val="23"/>
                <w:szCs w:val="23"/>
              </w:rPr>
            </w:pPr>
            <w:r w:rsidRPr="00155FEC">
              <w:rPr>
                <w:rFonts w:ascii="Times New Roman" w:eastAsia="Times New Roman" w:hAnsi="Times New Roman" w:cs="Times New Roman"/>
                <w:b/>
                <w:bCs/>
                <w:sz w:val="23"/>
                <w:szCs w:val="23"/>
              </w:rPr>
              <w:t>Yes</w:t>
            </w:r>
          </w:p>
        </w:tc>
        <w:tc>
          <w:tcPr>
            <w:tcW w:w="709" w:type="dxa"/>
          </w:tcPr>
          <w:p w14:paraId="0C56D6E2" w14:textId="77777777" w:rsidR="009005F8" w:rsidRPr="00155FEC" w:rsidRDefault="009005F8" w:rsidP="00155FEC">
            <w:pPr>
              <w:spacing w:after="0" w:line="240" w:lineRule="auto"/>
              <w:contextualSpacing/>
              <w:jc w:val="center"/>
              <w:rPr>
                <w:rFonts w:ascii="Times New Roman" w:eastAsia="Times New Roman" w:hAnsi="Times New Roman" w:cs="Times New Roman"/>
                <w:b/>
                <w:bCs/>
                <w:sz w:val="23"/>
                <w:szCs w:val="23"/>
              </w:rPr>
            </w:pPr>
            <w:r w:rsidRPr="00155FEC">
              <w:rPr>
                <w:rFonts w:ascii="Times New Roman" w:eastAsia="Times New Roman" w:hAnsi="Times New Roman" w:cs="Times New Roman"/>
                <w:b/>
                <w:bCs/>
                <w:sz w:val="23"/>
                <w:szCs w:val="23"/>
              </w:rPr>
              <w:t>No</w:t>
            </w:r>
          </w:p>
        </w:tc>
        <w:tc>
          <w:tcPr>
            <w:tcW w:w="709" w:type="dxa"/>
          </w:tcPr>
          <w:p w14:paraId="7A7E5AAA" w14:textId="77777777" w:rsidR="009005F8" w:rsidRPr="00155FEC" w:rsidRDefault="009005F8" w:rsidP="00155FEC">
            <w:pPr>
              <w:spacing w:after="0" w:line="240" w:lineRule="auto"/>
              <w:contextualSpacing/>
              <w:jc w:val="center"/>
              <w:rPr>
                <w:rFonts w:ascii="Times New Roman" w:eastAsia="Merriweather" w:hAnsi="Times New Roman" w:cs="Times New Roman"/>
                <w:b/>
                <w:bCs/>
                <w:sz w:val="23"/>
                <w:szCs w:val="23"/>
              </w:rPr>
            </w:pPr>
            <w:r w:rsidRPr="00155FEC">
              <w:rPr>
                <w:rFonts w:ascii="Times New Roman" w:eastAsia="Merriweather" w:hAnsi="Times New Roman" w:cs="Times New Roman"/>
                <w:b/>
                <w:bCs/>
                <w:sz w:val="23"/>
                <w:szCs w:val="23"/>
              </w:rPr>
              <w:t>N/A</w:t>
            </w:r>
          </w:p>
        </w:tc>
        <w:tc>
          <w:tcPr>
            <w:tcW w:w="1276" w:type="dxa"/>
          </w:tcPr>
          <w:p w14:paraId="5C691F4C" w14:textId="77777777" w:rsidR="009005F8" w:rsidRPr="00155FEC" w:rsidRDefault="009005F8" w:rsidP="00155FEC">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bCs/>
                <w:sz w:val="23"/>
                <w:szCs w:val="23"/>
              </w:rPr>
            </w:pPr>
          </w:p>
        </w:tc>
        <w:tc>
          <w:tcPr>
            <w:tcW w:w="1512" w:type="dxa"/>
          </w:tcPr>
          <w:p w14:paraId="47E2840B" w14:textId="77777777" w:rsidR="009005F8" w:rsidRPr="00155FEC" w:rsidRDefault="009005F8" w:rsidP="00155FEC">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bCs/>
                <w:sz w:val="23"/>
                <w:szCs w:val="23"/>
              </w:rPr>
            </w:pPr>
          </w:p>
        </w:tc>
      </w:tr>
      <w:tr w:rsidR="009005F8" w:rsidRPr="00155FEC" w14:paraId="6644AB0B" w14:textId="77777777" w:rsidTr="00155FEC">
        <w:tc>
          <w:tcPr>
            <w:tcW w:w="4531" w:type="dxa"/>
          </w:tcPr>
          <w:p w14:paraId="418128EB"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 xml:space="preserve">Does the subproject involve civil works including new construction, expansion, upgrading or rehabilitation of healthcare facilities and/or waste management facilities? </w:t>
            </w:r>
          </w:p>
        </w:tc>
        <w:tc>
          <w:tcPr>
            <w:tcW w:w="708" w:type="dxa"/>
          </w:tcPr>
          <w:p w14:paraId="130B9F95"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3FF5D34C"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54B7DEFA"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2CF20AE4"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ESS1</w:t>
            </w:r>
          </w:p>
        </w:tc>
        <w:tc>
          <w:tcPr>
            <w:tcW w:w="1512" w:type="dxa"/>
          </w:tcPr>
          <w:p w14:paraId="5C98A026"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ESIA/ESMP, SEP</w:t>
            </w:r>
          </w:p>
        </w:tc>
      </w:tr>
      <w:tr w:rsidR="009005F8" w:rsidRPr="00155FEC" w14:paraId="5C2D9CEC" w14:textId="77777777" w:rsidTr="00155FEC">
        <w:tc>
          <w:tcPr>
            <w:tcW w:w="4531" w:type="dxa"/>
          </w:tcPr>
          <w:p w14:paraId="7362ABA5"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 xml:space="preserve">Does the subproject involve land acquisition and/or restrictions on land use? </w:t>
            </w:r>
          </w:p>
        </w:tc>
        <w:tc>
          <w:tcPr>
            <w:tcW w:w="708" w:type="dxa"/>
          </w:tcPr>
          <w:p w14:paraId="2B5FD34D"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1639FC47"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498FF853"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33365B66"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ESS5</w:t>
            </w:r>
          </w:p>
        </w:tc>
        <w:tc>
          <w:tcPr>
            <w:tcW w:w="1512" w:type="dxa"/>
          </w:tcPr>
          <w:p w14:paraId="475D2A53" w14:textId="73988FCE" w:rsidR="009005F8" w:rsidRPr="00155FEC" w:rsidRDefault="00AA11C0" w:rsidP="00155FEC">
            <w:pPr>
              <w:spacing w:after="0" w:line="24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t xml:space="preserve"> </w:t>
            </w:r>
            <w:r w:rsidRPr="00AA11C0">
              <w:rPr>
                <w:rFonts w:ascii="Times New Roman" w:eastAsia="Times New Roman" w:hAnsi="Times New Roman" w:cs="Times New Roman"/>
                <w:sz w:val="23"/>
                <w:szCs w:val="23"/>
              </w:rPr>
              <w:t>No subproject or activity will entail land acquisition under this project, and RAP is not to be prepared</w:t>
            </w:r>
          </w:p>
        </w:tc>
      </w:tr>
      <w:tr w:rsidR="009005F8" w:rsidRPr="00155FEC" w14:paraId="56FD1DC1" w14:textId="77777777" w:rsidTr="00155FEC">
        <w:tc>
          <w:tcPr>
            <w:tcW w:w="4531" w:type="dxa"/>
          </w:tcPr>
          <w:p w14:paraId="5CEA03B7"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Does the subproject involve acquisition of assets for quarantine, isolation or medical treatment purposes?</w:t>
            </w:r>
          </w:p>
        </w:tc>
        <w:tc>
          <w:tcPr>
            <w:tcW w:w="708" w:type="dxa"/>
          </w:tcPr>
          <w:p w14:paraId="189D7899"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6C283562"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5D94EC75"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35402816"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ESS5</w:t>
            </w:r>
          </w:p>
        </w:tc>
        <w:tc>
          <w:tcPr>
            <w:tcW w:w="1512" w:type="dxa"/>
          </w:tcPr>
          <w:p w14:paraId="794E96D3" w14:textId="3ED1CD8B" w:rsidR="009005F8" w:rsidRPr="00155FEC" w:rsidRDefault="00AA11C0" w:rsidP="00155FEC">
            <w:pPr>
              <w:spacing w:after="0" w:line="240" w:lineRule="auto"/>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N</w:t>
            </w:r>
            <w:r w:rsidR="00960CF3">
              <w:rPr>
                <w:rFonts w:ascii="Times New Roman" w:eastAsia="Times New Roman" w:hAnsi="Times New Roman" w:cs="Times New Roman"/>
                <w:sz w:val="23"/>
                <w:szCs w:val="23"/>
              </w:rPr>
              <w:t>ot eligible for financing</w:t>
            </w:r>
          </w:p>
        </w:tc>
      </w:tr>
      <w:tr w:rsidR="009005F8" w:rsidRPr="00155FEC" w14:paraId="1C384BCF" w14:textId="77777777" w:rsidTr="00155FEC">
        <w:tc>
          <w:tcPr>
            <w:tcW w:w="4531" w:type="dxa"/>
          </w:tcPr>
          <w:p w14:paraId="476B4DC1"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Is the subproject associated with any external waste management facilities such as a sanitary landfill, incinerator, or wastewater treatment plant for healthcare waste disposal?</w:t>
            </w:r>
          </w:p>
        </w:tc>
        <w:tc>
          <w:tcPr>
            <w:tcW w:w="708" w:type="dxa"/>
          </w:tcPr>
          <w:p w14:paraId="7A92BA61"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6A051033"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5F4B6332"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6A2959DE"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ESS3</w:t>
            </w:r>
          </w:p>
        </w:tc>
        <w:tc>
          <w:tcPr>
            <w:tcW w:w="1512" w:type="dxa"/>
          </w:tcPr>
          <w:p w14:paraId="4F697848"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ESIA/ESMP, SEP</w:t>
            </w:r>
          </w:p>
        </w:tc>
      </w:tr>
      <w:tr w:rsidR="009005F8" w:rsidRPr="00155FEC" w14:paraId="16092508" w14:textId="77777777" w:rsidTr="00155FEC">
        <w:tc>
          <w:tcPr>
            <w:tcW w:w="4531" w:type="dxa"/>
          </w:tcPr>
          <w:p w14:paraId="36C0FC06"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Is there a sound regulatory framework and institutional capacity in place for healthcare facility infection control and healthcare waste management?</w:t>
            </w:r>
          </w:p>
        </w:tc>
        <w:tc>
          <w:tcPr>
            <w:tcW w:w="708" w:type="dxa"/>
          </w:tcPr>
          <w:p w14:paraId="24913205"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7138BA5D"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285265BE"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7C15E97C"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ESS1</w:t>
            </w:r>
          </w:p>
        </w:tc>
        <w:tc>
          <w:tcPr>
            <w:tcW w:w="1512" w:type="dxa"/>
          </w:tcPr>
          <w:p w14:paraId="6FAB347A"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ESIA/ESMP, SEP</w:t>
            </w:r>
          </w:p>
        </w:tc>
      </w:tr>
      <w:tr w:rsidR="009005F8" w:rsidRPr="00155FEC" w14:paraId="6CA510FA" w14:textId="77777777" w:rsidTr="00155FEC">
        <w:tc>
          <w:tcPr>
            <w:tcW w:w="4531" w:type="dxa"/>
          </w:tcPr>
          <w:p w14:paraId="77DE6F5B"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Does the subproject have an adequate system in place (capacity, processes and management) to address waste?</w:t>
            </w:r>
          </w:p>
        </w:tc>
        <w:tc>
          <w:tcPr>
            <w:tcW w:w="708" w:type="dxa"/>
          </w:tcPr>
          <w:p w14:paraId="2B62F2E4"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0E0CDFFC"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1EF98125"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64DC1D90"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512" w:type="dxa"/>
          </w:tcPr>
          <w:p w14:paraId="6B671532"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r>
      <w:tr w:rsidR="009005F8" w:rsidRPr="00155FEC" w14:paraId="6CE313F0" w14:textId="77777777" w:rsidTr="00155FEC">
        <w:tc>
          <w:tcPr>
            <w:tcW w:w="4531" w:type="dxa"/>
          </w:tcPr>
          <w:p w14:paraId="138943BB"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Does the subproject involve recruitment of workers including direct, contracted, primary supply, and/or community workers?</w:t>
            </w:r>
          </w:p>
        </w:tc>
        <w:tc>
          <w:tcPr>
            <w:tcW w:w="708" w:type="dxa"/>
          </w:tcPr>
          <w:p w14:paraId="13F8089F"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2D6F6B45"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2672EFB0"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22620091"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ESS2</w:t>
            </w:r>
          </w:p>
        </w:tc>
        <w:tc>
          <w:tcPr>
            <w:tcW w:w="1512" w:type="dxa"/>
          </w:tcPr>
          <w:p w14:paraId="24BC750C"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LMP, SEP</w:t>
            </w:r>
          </w:p>
        </w:tc>
      </w:tr>
      <w:tr w:rsidR="009005F8" w:rsidRPr="00155FEC" w14:paraId="13DA8B01" w14:textId="77777777" w:rsidTr="00155FEC">
        <w:tc>
          <w:tcPr>
            <w:tcW w:w="4531" w:type="dxa"/>
          </w:tcPr>
          <w:p w14:paraId="5E80E26F"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Does the subproject have appropriate OHS procedures in place, and an adequate supply of PPE (where necessary)?</w:t>
            </w:r>
          </w:p>
        </w:tc>
        <w:tc>
          <w:tcPr>
            <w:tcW w:w="708" w:type="dxa"/>
          </w:tcPr>
          <w:p w14:paraId="117BAD18"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50AC335B"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793B0864"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68BDD877"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512" w:type="dxa"/>
          </w:tcPr>
          <w:p w14:paraId="56263C0C"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r>
      <w:tr w:rsidR="009005F8" w:rsidRPr="00155FEC" w14:paraId="392FEE15" w14:textId="77777777" w:rsidTr="00155FEC">
        <w:tc>
          <w:tcPr>
            <w:tcW w:w="4531" w:type="dxa"/>
          </w:tcPr>
          <w:p w14:paraId="42135564"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Does the subproject have a GRM in place, to which all workers have access, designed to respond quickly and effectively?</w:t>
            </w:r>
          </w:p>
        </w:tc>
        <w:tc>
          <w:tcPr>
            <w:tcW w:w="708" w:type="dxa"/>
          </w:tcPr>
          <w:p w14:paraId="7ABFC7B9"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2A5E01B7"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7374868B"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585A841F"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512" w:type="dxa"/>
          </w:tcPr>
          <w:p w14:paraId="238B7C65"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r>
      <w:tr w:rsidR="009005F8" w:rsidRPr="00155FEC" w14:paraId="68E566B4" w14:textId="77777777" w:rsidTr="00155FEC">
        <w:tc>
          <w:tcPr>
            <w:tcW w:w="4531" w:type="dxa"/>
          </w:tcPr>
          <w:p w14:paraId="7ECD68BA"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Does the subproject involve transboundary transportation (including Potentially infected specimens may be transported from healthcare facilities to testing laboratories, and transboundary) of specimen, samples, infectious and hazardous materials?</w:t>
            </w:r>
          </w:p>
        </w:tc>
        <w:tc>
          <w:tcPr>
            <w:tcW w:w="708" w:type="dxa"/>
          </w:tcPr>
          <w:p w14:paraId="2937A441"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56A50EAE"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1531047A"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148578F1"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ESS3</w:t>
            </w:r>
          </w:p>
        </w:tc>
        <w:tc>
          <w:tcPr>
            <w:tcW w:w="1512" w:type="dxa"/>
          </w:tcPr>
          <w:p w14:paraId="5F7D6700"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ESIA/ESMP, SEP</w:t>
            </w:r>
          </w:p>
        </w:tc>
      </w:tr>
      <w:tr w:rsidR="009005F8" w:rsidRPr="00155FEC" w14:paraId="172A7D4A" w14:textId="77777777" w:rsidTr="00155FEC">
        <w:tc>
          <w:tcPr>
            <w:tcW w:w="4531" w:type="dxa"/>
          </w:tcPr>
          <w:p w14:paraId="43A20352"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Does the subproject involve use of security or military personnel during construction and/or operation of healthcare facilities and related activities?</w:t>
            </w:r>
          </w:p>
        </w:tc>
        <w:tc>
          <w:tcPr>
            <w:tcW w:w="708" w:type="dxa"/>
          </w:tcPr>
          <w:p w14:paraId="39664B43"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24622774"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64904602"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0DDAB5C3"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ESS4</w:t>
            </w:r>
          </w:p>
        </w:tc>
        <w:tc>
          <w:tcPr>
            <w:tcW w:w="1512" w:type="dxa"/>
          </w:tcPr>
          <w:p w14:paraId="1A7BB70F"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ESIA/ESMP, SEP</w:t>
            </w:r>
          </w:p>
        </w:tc>
      </w:tr>
      <w:tr w:rsidR="009005F8" w:rsidRPr="00155FEC" w14:paraId="5F64CE15" w14:textId="77777777" w:rsidTr="00155FEC">
        <w:tc>
          <w:tcPr>
            <w:tcW w:w="4531" w:type="dxa"/>
          </w:tcPr>
          <w:p w14:paraId="54153442"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Is the subproject located within or in the vicinity of any ecologically sensitive areas?</w:t>
            </w:r>
          </w:p>
        </w:tc>
        <w:tc>
          <w:tcPr>
            <w:tcW w:w="708" w:type="dxa"/>
          </w:tcPr>
          <w:p w14:paraId="4C82A08B"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4A55C2CC"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571EDED4"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5657593C"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ESS6</w:t>
            </w:r>
          </w:p>
        </w:tc>
        <w:tc>
          <w:tcPr>
            <w:tcW w:w="1512" w:type="dxa"/>
          </w:tcPr>
          <w:p w14:paraId="7007340D"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ESIA/ESMP, SEP</w:t>
            </w:r>
          </w:p>
        </w:tc>
      </w:tr>
      <w:tr w:rsidR="009005F8" w:rsidRPr="00155FEC" w14:paraId="18E3FD14" w14:textId="77777777" w:rsidTr="00155FEC">
        <w:tc>
          <w:tcPr>
            <w:tcW w:w="4531" w:type="dxa"/>
          </w:tcPr>
          <w:p w14:paraId="3942E31B"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Is the subproject located within or in the vicinity of any known cultural heritage sites?</w:t>
            </w:r>
          </w:p>
        </w:tc>
        <w:tc>
          <w:tcPr>
            <w:tcW w:w="708" w:type="dxa"/>
          </w:tcPr>
          <w:p w14:paraId="560F56BA"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257F0832"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156A2BDA"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2520FAD3"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ESS8</w:t>
            </w:r>
          </w:p>
        </w:tc>
        <w:tc>
          <w:tcPr>
            <w:tcW w:w="1512" w:type="dxa"/>
          </w:tcPr>
          <w:p w14:paraId="7D434611"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ESIA/ESMP, SEP</w:t>
            </w:r>
          </w:p>
        </w:tc>
      </w:tr>
      <w:tr w:rsidR="009005F8" w:rsidRPr="00155FEC" w14:paraId="0EF2667E" w14:textId="77777777" w:rsidTr="00155FEC">
        <w:tc>
          <w:tcPr>
            <w:tcW w:w="4531" w:type="dxa"/>
          </w:tcPr>
          <w:p w14:paraId="7D70A853"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Does the project area present considerable Gender-Based Violence (GBV) and Sexual Exploitation and Abuse (SEA) risk?</w:t>
            </w:r>
          </w:p>
        </w:tc>
        <w:tc>
          <w:tcPr>
            <w:tcW w:w="708" w:type="dxa"/>
          </w:tcPr>
          <w:p w14:paraId="65F683F7"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3D3198D6"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32C1181E"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1276" w:type="dxa"/>
          </w:tcPr>
          <w:p w14:paraId="34C71097"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ESS1</w:t>
            </w:r>
          </w:p>
        </w:tc>
        <w:tc>
          <w:tcPr>
            <w:tcW w:w="1512" w:type="dxa"/>
          </w:tcPr>
          <w:p w14:paraId="53D43497"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ESIA/ESMP, SEP</w:t>
            </w:r>
          </w:p>
        </w:tc>
      </w:tr>
      <w:tr w:rsidR="009005F8" w:rsidRPr="00155FEC" w14:paraId="38692003" w14:textId="77777777" w:rsidTr="00155FEC">
        <w:tc>
          <w:tcPr>
            <w:tcW w:w="4531" w:type="dxa"/>
          </w:tcPr>
          <w:p w14:paraId="045296E4"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Is there any territorial dispute between two or more countries in the subproject and its ancillary aspects and related activities?</w:t>
            </w:r>
          </w:p>
        </w:tc>
        <w:tc>
          <w:tcPr>
            <w:tcW w:w="708" w:type="dxa"/>
          </w:tcPr>
          <w:p w14:paraId="6F735542"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369ABA2A"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68E4BA64" w14:textId="77777777" w:rsidR="009005F8" w:rsidRPr="00155FEC" w:rsidRDefault="009005F8" w:rsidP="00155FEC">
            <w:pPr>
              <w:spacing w:after="0" w:line="240" w:lineRule="auto"/>
              <w:contextualSpacing/>
              <w:jc w:val="both"/>
              <w:rPr>
                <w:rFonts w:ascii="Times New Roman" w:eastAsia="Times New Roman" w:hAnsi="Times New Roman" w:cs="Times New Roman"/>
                <w:i/>
                <w:sz w:val="23"/>
                <w:szCs w:val="23"/>
              </w:rPr>
            </w:pPr>
          </w:p>
        </w:tc>
        <w:tc>
          <w:tcPr>
            <w:tcW w:w="1276" w:type="dxa"/>
          </w:tcPr>
          <w:p w14:paraId="29CF8611" w14:textId="77777777" w:rsidR="009005F8" w:rsidRPr="00155FEC" w:rsidRDefault="009005F8" w:rsidP="00155FEC">
            <w:pPr>
              <w:spacing w:after="0" w:line="240" w:lineRule="auto"/>
              <w:contextualSpacing/>
              <w:jc w:val="both"/>
              <w:rPr>
                <w:rFonts w:ascii="Times New Roman" w:eastAsia="Times New Roman" w:hAnsi="Times New Roman" w:cs="Times New Roman"/>
                <w:i/>
                <w:sz w:val="23"/>
                <w:szCs w:val="23"/>
              </w:rPr>
            </w:pPr>
            <w:r w:rsidRPr="00155FEC">
              <w:rPr>
                <w:rFonts w:ascii="Times New Roman" w:eastAsia="Times New Roman" w:hAnsi="Times New Roman" w:cs="Times New Roman"/>
                <w:i/>
                <w:sz w:val="23"/>
                <w:szCs w:val="23"/>
              </w:rPr>
              <w:t>OP7.60 Projects in Disputed Areas</w:t>
            </w:r>
          </w:p>
        </w:tc>
        <w:tc>
          <w:tcPr>
            <w:tcW w:w="1512" w:type="dxa"/>
          </w:tcPr>
          <w:p w14:paraId="1956F7B2"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Governments concerned agree</w:t>
            </w:r>
          </w:p>
        </w:tc>
      </w:tr>
      <w:tr w:rsidR="009005F8" w:rsidRPr="00155FEC" w14:paraId="006BF8D2" w14:textId="77777777" w:rsidTr="00155FEC">
        <w:tc>
          <w:tcPr>
            <w:tcW w:w="4531" w:type="dxa"/>
          </w:tcPr>
          <w:p w14:paraId="33FDDD58" w14:textId="7C08DBF5"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Will the subproject and related activities involve the use or potential pollution of, or be in international waterways</w:t>
            </w:r>
            <w:r w:rsidRPr="00155FEC">
              <w:rPr>
                <w:rFonts w:ascii="Times New Roman" w:eastAsia="Times New Roman" w:hAnsi="Times New Roman" w:cs="Times New Roman"/>
                <w:sz w:val="23"/>
                <w:szCs w:val="23"/>
                <w:vertAlign w:val="superscript"/>
              </w:rPr>
              <w:footnoteReference w:id="55"/>
            </w:r>
            <w:r w:rsidRPr="00155FEC">
              <w:rPr>
                <w:rFonts w:ascii="Times New Roman" w:eastAsia="Times New Roman" w:hAnsi="Times New Roman" w:cs="Times New Roman"/>
                <w:sz w:val="23"/>
                <w:szCs w:val="23"/>
              </w:rPr>
              <w:t>?</w:t>
            </w:r>
          </w:p>
        </w:tc>
        <w:tc>
          <w:tcPr>
            <w:tcW w:w="708" w:type="dxa"/>
          </w:tcPr>
          <w:p w14:paraId="2D215309"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727B407B" w14:textId="77777777"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p>
        </w:tc>
        <w:tc>
          <w:tcPr>
            <w:tcW w:w="709" w:type="dxa"/>
          </w:tcPr>
          <w:p w14:paraId="7D65A212" w14:textId="77777777" w:rsidR="009005F8" w:rsidRPr="00155FEC" w:rsidRDefault="009005F8" w:rsidP="00155FEC">
            <w:pPr>
              <w:spacing w:after="0" w:line="240" w:lineRule="auto"/>
              <w:contextualSpacing/>
              <w:jc w:val="both"/>
              <w:rPr>
                <w:rFonts w:ascii="Times New Roman" w:eastAsia="Times New Roman" w:hAnsi="Times New Roman" w:cs="Times New Roman"/>
                <w:i/>
                <w:sz w:val="23"/>
                <w:szCs w:val="23"/>
              </w:rPr>
            </w:pPr>
          </w:p>
        </w:tc>
        <w:tc>
          <w:tcPr>
            <w:tcW w:w="1276" w:type="dxa"/>
          </w:tcPr>
          <w:p w14:paraId="3F078240" w14:textId="77777777" w:rsidR="009005F8" w:rsidRPr="00155FEC" w:rsidRDefault="009005F8" w:rsidP="00155FEC">
            <w:pPr>
              <w:spacing w:after="0" w:line="240" w:lineRule="auto"/>
              <w:contextualSpacing/>
              <w:jc w:val="both"/>
              <w:rPr>
                <w:rFonts w:ascii="Times New Roman" w:eastAsia="Times New Roman" w:hAnsi="Times New Roman" w:cs="Times New Roman"/>
                <w:i/>
                <w:sz w:val="23"/>
                <w:szCs w:val="23"/>
              </w:rPr>
            </w:pPr>
            <w:r w:rsidRPr="00155FEC">
              <w:rPr>
                <w:rFonts w:ascii="Times New Roman" w:eastAsia="Times New Roman" w:hAnsi="Times New Roman" w:cs="Times New Roman"/>
                <w:i/>
                <w:sz w:val="23"/>
                <w:szCs w:val="23"/>
              </w:rPr>
              <w:t>OP7.50 Projects on International Waterways</w:t>
            </w:r>
          </w:p>
        </w:tc>
        <w:tc>
          <w:tcPr>
            <w:tcW w:w="1512" w:type="dxa"/>
          </w:tcPr>
          <w:p w14:paraId="4EED4B3B" w14:textId="5EA1AE95" w:rsidR="009005F8" w:rsidRPr="00155FEC" w:rsidRDefault="009005F8" w:rsidP="00155FEC">
            <w:pPr>
              <w:spacing w:after="0" w:line="240" w:lineRule="auto"/>
              <w:contextualSpacing/>
              <w:jc w:val="both"/>
              <w:rPr>
                <w:rFonts w:ascii="Times New Roman" w:eastAsia="Times New Roman" w:hAnsi="Times New Roman" w:cs="Times New Roman"/>
                <w:sz w:val="23"/>
                <w:szCs w:val="23"/>
              </w:rPr>
            </w:pPr>
            <w:r w:rsidRPr="00155FEC">
              <w:rPr>
                <w:rFonts w:ascii="Times New Roman" w:eastAsia="Times New Roman" w:hAnsi="Times New Roman" w:cs="Times New Roman"/>
                <w:sz w:val="23"/>
                <w:szCs w:val="23"/>
              </w:rPr>
              <w:t>Notification</w:t>
            </w:r>
            <w:r w:rsidR="00155FEC">
              <w:rPr>
                <w:rFonts w:ascii="Times New Roman" w:eastAsia="Times New Roman" w:hAnsi="Times New Roman" w:cs="Times New Roman"/>
                <w:sz w:val="23"/>
                <w:szCs w:val="23"/>
              </w:rPr>
              <w:t xml:space="preserve"> </w:t>
            </w:r>
            <w:r w:rsidRPr="00155FEC">
              <w:rPr>
                <w:rFonts w:ascii="Times New Roman" w:eastAsia="Times New Roman" w:hAnsi="Times New Roman" w:cs="Times New Roman"/>
                <w:sz w:val="23"/>
                <w:szCs w:val="23"/>
              </w:rPr>
              <w:t>(or exceptions)</w:t>
            </w:r>
          </w:p>
        </w:tc>
      </w:tr>
    </w:tbl>
    <w:p w14:paraId="42716AD8" w14:textId="77777777" w:rsidR="00155FEC" w:rsidRDefault="00155FEC" w:rsidP="009972A1">
      <w:pPr>
        <w:spacing w:after="160"/>
        <w:ind w:right="108"/>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br w:type="page"/>
      </w:r>
    </w:p>
    <w:p w14:paraId="188D0960" w14:textId="1C31ED83" w:rsidR="009005F8" w:rsidRPr="00A5066E" w:rsidRDefault="009005F8" w:rsidP="00155FEC">
      <w:pPr>
        <w:spacing w:after="120" w:line="240" w:lineRule="auto"/>
        <w:ind w:right="115"/>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Conclusions:</w:t>
      </w:r>
    </w:p>
    <w:p w14:paraId="0F023145" w14:textId="77777777" w:rsidR="009005F8" w:rsidRPr="00A5066E" w:rsidRDefault="009005F8" w:rsidP="000E7F76">
      <w:pPr>
        <w:numPr>
          <w:ilvl w:val="0"/>
          <w:numId w:val="11"/>
        </w:numPr>
        <w:pBdr>
          <w:top w:val="nil"/>
          <w:left w:val="nil"/>
          <w:bottom w:val="nil"/>
          <w:right w:val="nil"/>
          <w:between w:val="nil"/>
        </w:pBdr>
        <w:spacing w:after="120" w:line="240" w:lineRule="auto"/>
        <w:ind w:left="360" w:right="115"/>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Proposed Environmental and Social Risk Ratings (High, Substantial, Moderate or Low). Provide Justifications.</w:t>
      </w:r>
    </w:p>
    <w:p w14:paraId="3CAE5499" w14:textId="6228EBEC" w:rsidR="00C93BEC" w:rsidRPr="00A5066E" w:rsidRDefault="009005F8" w:rsidP="000E7F76">
      <w:pPr>
        <w:numPr>
          <w:ilvl w:val="0"/>
          <w:numId w:val="11"/>
        </w:numPr>
        <w:pBdr>
          <w:top w:val="nil"/>
          <w:left w:val="nil"/>
          <w:bottom w:val="nil"/>
          <w:right w:val="nil"/>
          <w:between w:val="nil"/>
        </w:pBdr>
        <w:spacing w:after="120" w:line="240" w:lineRule="auto"/>
        <w:ind w:left="360" w:right="115"/>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Proposed E&amp;S Management Plans/ Instruments.</w:t>
      </w:r>
    </w:p>
    <w:p w14:paraId="55C9AA13" w14:textId="77777777" w:rsidR="00C93BEC" w:rsidRPr="00A5066E" w:rsidRDefault="00C93BEC">
      <w:pPr>
        <w:spacing w:after="120"/>
        <w:rPr>
          <w:rFonts w:ascii="Times New Roman" w:eastAsiaTheme="majorEastAsia" w:hAnsi="Times New Roman" w:cs="Times New Roman"/>
          <w:b/>
          <w:bCs/>
          <w:sz w:val="23"/>
          <w:szCs w:val="23"/>
        </w:rPr>
      </w:pPr>
      <w:r w:rsidRPr="00A5066E">
        <w:rPr>
          <w:rFonts w:ascii="Times New Roman" w:hAnsi="Times New Roman" w:cs="Times New Roman"/>
          <w:b/>
          <w:bCs/>
          <w:sz w:val="23"/>
          <w:szCs w:val="23"/>
        </w:rPr>
        <w:br w:type="page"/>
      </w:r>
    </w:p>
    <w:p w14:paraId="065B4CCC" w14:textId="6E4A8274" w:rsidR="00C93BEC" w:rsidRPr="00A5066E" w:rsidRDefault="00C93BEC" w:rsidP="00587448">
      <w:pPr>
        <w:pStyle w:val="Heading2"/>
      </w:pPr>
      <w:bookmarkStart w:id="81" w:name="_Toc51968055"/>
      <w:r w:rsidRPr="00A5066E">
        <w:t xml:space="preserve">Annex 2. Guidance for E&amp;S Screening and Risk Rating for a COVID-19 </w:t>
      </w:r>
      <w:r w:rsidR="00587448">
        <w:t>R</w:t>
      </w:r>
      <w:r w:rsidRPr="00A5066E">
        <w:t xml:space="preserve">esponse </w:t>
      </w:r>
      <w:r w:rsidR="00587448">
        <w:t>P</w:t>
      </w:r>
      <w:r w:rsidRPr="00A5066E">
        <w:t>roject</w:t>
      </w:r>
      <w:bookmarkEnd w:id="81"/>
    </w:p>
    <w:p w14:paraId="04F8D496" w14:textId="77777777" w:rsidR="003A6B10" w:rsidRPr="00015A13" w:rsidRDefault="003A6B10" w:rsidP="00015A13">
      <w:pPr>
        <w:spacing w:after="120" w:line="240" w:lineRule="auto"/>
        <w:jc w:val="both"/>
        <w:rPr>
          <w:rFonts w:ascii="Times New Roman" w:hAnsi="Times New Roman" w:cs="Times New Roman"/>
          <w:b/>
          <w:bCs/>
          <w:sz w:val="23"/>
          <w:szCs w:val="23"/>
        </w:rPr>
      </w:pPr>
      <w:r w:rsidRPr="00015A13">
        <w:rPr>
          <w:rFonts w:ascii="Times New Roman" w:hAnsi="Times New Roman" w:cs="Times New Roman"/>
          <w:b/>
          <w:bCs/>
          <w:sz w:val="23"/>
          <w:szCs w:val="23"/>
        </w:rPr>
        <w:t>INFECTION CONTROL: CONSIDERATIONS AND TOOLS TO ASSIST IN E&amp;S SCREENING AND RISK RATING:</w:t>
      </w:r>
    </w:p>
    <w:p w14:paraId="59003D35" w14:textId="77777777" w:rsidR="003A6B10" w:rsidRPr="00A5066E" w:rsidRDefault="003A6B10" w:rsidP="00015A13">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In the context of global COVID-19 outbreak, many countries have adopted a containment strategy that includes extensive testing, quarantine, isolation and treatment either in a medical facility or at home.</w:t>
      </w:r>
    </w:p>
    <w:p w14:paraId="7938F55D" w14:textId="0AA7897D" w:rsidR="003A6B10" w:rsidRPr="00A5066E" w:rsidRDefault="003A6B10" w:rsidP="00015A13">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A COVID-19 response project may include the following activities:</w:t>
      </w:r>
    </w:p>
    <w:p w14:paraId="1929EC32" w14:textId="62E870CB" w:rsidR="003A6B10" w:rsidRPr="00A5066E" w:rsidRDefault="003A6B10" w:rsidP="000E7F76">
      <w:pPr>
        <w:numPr>
          <w:ilvl w:val="0"/>
          <w:numId w:val="1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construction of and/or operational support to medical laboratories, quarantine and isolation centers at multiple locations and in different forms, and infection treatment centers in existing healthcare facilities</w:t>
      </w:r>
      <w:r w:rsidR="00015A13">
        <w:rPr>
          <w:rFonts w:ascii="Times New Roman" w:eastAsia="Times New Roman" w:hAnsi="Times New Roman" w:cs="Times New Roman"/>
          <w:color w:val="000000"/>
          <w:sz w:val="23"/>
          <w:szCs w:val="23"/>
        </w:rPr>
        <w:t>;</w:t>
      </w:r>
    </w:p>
    <w:p w14:paraId="7856F3EE" w14:textId="0A3C01BA" w:rsidR="003A6B10" w:rsidRPr="00A5066E" w:rsidRDefault="003A6B10" w:rsidP="000E7F76">
      <w:pPr>
        <w:numPr>
          <w:ilvl w:val="0"/>
          <w:numId w:val="1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procurement and delivery of medical supplies, equipment and materials, such as reagents, chemicals, and Personal Protective Equipment (PPEs)</w:t>
      </w:r>
      <w:r w:rsidR="00015A13">
        <w:rPr>
          <w:rFonts w:ascii="Times New Roman" w:eastAsia="Times New Roman" w:hAnsi="Times New Roman" w:cs="Times New Roman"/>
          <w:color w:val="000000"/>
          <w:sz w:val="23"/>
          <w:szCs w:val="23"/>
        </w:rPr>
        <w:t>;</w:t>
      </w:r>
    </w:p>
    <w:p w14:paraId="3AD8F363" w14:textId="3B1AF837" w:rsidR="003A6B10" w:rsidRPr="00A5066E" w:rsidRDefault="003A6B10" w:rsidP="000E7F76">
      <w:pPr>
        <w:numPr>
          <w:ilvl w:val="0"/>
          <w:numId w:val="1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transportation of potentially infected specimens from healthcare facilities to testing laboratories</w:t>
      </w:r>
      <w:r w:rsidR="00015A13">
        <w:rPr>
          <w:rFonts w:ascii="Times New Roman" w:eastAsia="Times New Roman" w:hAnsi="Times New Roman" w:cs="Times New Roman"/>
          <w:color w:val="000000"/>
          <w:sz w:val="23"/>
          <w:szCs w:val="23"/>
        </w:rPr>
        <w:t>;</w:t>
      </w:r>
    </w:p>
    <w:p w14:paraId="2FFDF59B" w14:textId="6A22F860" w:rsidR="003A6B10" w:rsidRPr="00A5066E" w:rsidRDefault="003A6B10" w:rsidP="000E7F76">
      <w:pPr>
        <w:numPr>
          <w:ilvl w:val="0"/>
          <w:numId w:val="1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construction, expansion or enhancing healthcare waste and wastewater facilities</w:t>
      </w:r>
      <w:r w:rsidR="00015A13">
        <w:rPr>
          <w:rFonts w:ascii="Times New Roman" w:eastAsia="Times New Roman" w:hAnsi="Times New Roman" w:cs="Times New Roman"/>
          <w:color w:val="000000"/>
          <w:sz w:val="23"/>
          <w:szCs w:val="23"/>
        </w:rPr>
        <w:t>;</w:t>
      </w:r>
    </w:p>
    <w:p w14:paraId="3CC41094" w14:textId="6AE63302" w:rsidR="003A6B10" w:rsidRPr="00A5066E" w:rsidRDefault="003A6B10" w:rsidP="000E7F76">
      <w:pPr>
        <w:numPr>
          <w:ilvl w:val="0"/>
          <w:numId w:val="18"/>
        </w:numPr>
        <w:pBdr>
          <w:top w:val="nil"/>
          <w:left w:val="nil"/>
          <w:bottom w:val="nil"/>
          <w:right w:val="nil"/>
          <w:between w:val="nil"/>
        </w:pBdr>
        <w:spacing w:after="6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training of medical workers and volunteers</w:t>
      </w:r>
      <w:r w:rsidR="00015A13">
        <w:rPr>
          <w:rFonts w:ascii="Times New Roman" w:eastAsia="Times New Roman" w:hAnsi="Times New Roman" w:cs="Times New Roman"/>
          <w:color w:val="000000"/>
          <w:sz w:val="23"/>
          <w:szCs w:val="23"/>
        </w:rPr>
        <w:t>; and</w:t>
      </w:r>
    </w:p>
    <w:p w14:paraId="48BCCC5D" w14:textId="52E6D16F" w:rsidR="003A6B10" w:rsidRPr="00A5066E" w:rsidRDefault="003A6B10" w:rsidP="000E7F76">
      <w:pPr>
        <w:numPr>
          <w:ilvl w:val="0"/>
          <w:numId w:val="18"/>
        </w:num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community engagement and communication</w:t>
      </w:r>
      <w:r w:rsidR="00015A13">
        <w:rPr>
          <w:rFonts w:ascii="Times New Roman" w:eastAsia="Times New Roman" w:hAnsi="Times New Roman" w:cs="Times New Roman"/>
          <w:color w:val="000000"/>
          <w:sz w:val="23"/>
          <w:szCs w:val="23"/>
        </w:rPr>
        <w:t>.</w:t>
      </w:r>
    </w:p>
    <w:p w14:paraId="23AA38FA" w14:textId="77777777" w:rsidR="003A6B10" w:rsidRPr="00A5066E" w:rsidRDefault="003A6B10" w:rsidP="000E7F76">
      <w:pPr>
        <w:numPr>
          <w:ilvl w:val="0"/>
          <w:numId w:val="16"/>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Screening E&amp;S Risks of Medical laboratories</w:t>
      </w:r>
    </w:p>
    <w:p w14:paraId="54588B36" w14:textId="15DF6DD5" w:rsidR="003A6B10" w:rsidRPr="00A5066E" w:rsidRDefault="003A6B10" w:rsidP="00015A13">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Many COVID-19 projects include capacity building and operational support to existing medical laboratories. It is important that such laboratories have in place procedures relevant to appropriate biosafety practices. WHO advises that non-propagative diagnostic work can be conducted in a Biosafety Level 2 (BSL-2) laboratory, while propagative work should be conducted at a BSL-3 </w:t>
      </w:r>
      <w:r w:rsidR="00015A13" w:rsidRPr="00A5066E">
        <w:rPr>
          <w:rFonts w:ascii="Times New Roman" w:eastAsia="Times New Roman" w:hAnsi="Times New Roman" w:cs="Times New Roman"/>
          <w:sz w:val="23"/>
          <w:szCs w:val="23"/>
        </w:rPr>
        <w:t>laboratory?</w:t>
      </w:r>
      <w:r w:rsidRPr="00A5066E">
        <w:rPr>
          <w:rFonts w:ascii="Times New Roman" w:eastAsia="Times New Roman" w:hAnsi="Times New Roman" w:cs="Times New Roman"/>
          <w:sz w:val="23"/>
          <w:szCs w:val="23"/>
        </w:rPr>
        <w:t xml:space="preserve"> Patient specimens should be transported as Category B infectious substance (UN3373), while viral cultures or isolates should be transported as Category A “Infectious substance, affecting humans” (UN2814).The process for assessing  the biosafety level of a medical laboratory (including management of  the laboratory operations and the transportation of specimens) should consider both biosafety and general safety risks. OHS of workers in the laboratory and potential community exposure to the virus should be considered. </w:t>
      </w:r>
    </w:p>
    <w:p w14:paraId="63E17FE4" w14:textId="77777777" w:rsidR="003A6B10" w:rsidRPr="00A5066E" w:rsidRDefault="003A6B10" w:rsidP="00013F70">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The following documents provide further guidance on screening of the E&amp;S risks associated with </w:t>
      </w:r>
      <w:r w:rsidRPr="00013F70">
        <w:rPr>
          <w:rFonts w:ascii="Times New Roman" w:eastAsia="Times New Roman" w:hAnsi="Times New Roman" w:cs="Times New Roman"/>
          <w:sz w:val="23"/>
          <w:szCs w:val="23"/>
        </w:rPr>
        <w:t>a medical laboratory. They also provide information for assessing and managing the risks.</w:t>
      </w:r>
      <w:r w:rsidRPr="00A5066E">
        <w:rPr>
          <w:rFonts w:ascii="Times New Roman" w:eastAsia="Times New Roman" w:hAnsi="Times New Roman" w:cs="Times New Roman"/>
          <w:sz w:val="23"/>
          <w:szCs w:val="23"/>
        </w:rPr>
        <w:t xml:space="preserve"> </w:t>
      </w:r>
    </w:p>
    <w:p w14:paraId="5CF42F88" w14:textId="77777777" w:rsidR="003A6B10" w:rsidRPr="00A5066E" w:rsidRDefault="00BF0DEB" w:rsidP="000E7F76">
      <w:pPr>
        <w:numPr>
          <w:ilvl w:val="0"/>
          <w:numId w:val="12"/>
        </w:numPr>
        <w:pBdr>
          <w:top w:val="nil"/>
          <w:left w:val="nil"/>
          <w:bottom w:val="nil"/>
          <w:right w:val="nil"/>
          <w:between w:val="nil"/>
        </w:pBdr>
        <w:spacing w:after="60" w:line="240" w:lineRule="auto"/>
        <w:jc w:val="both"/>
        <w:rPr>
          <w:rFonts w:ascii="Times New Roman" w:eastAsia="Times New Roman" w:hAnsi="Times New Roman" w:cs="Times New Roman"/>
          <w:color w:val="000000"/>
          <w:sz w:val="23"/>
          <w:szCs w:val="23"/>
        </w:rPr>
      </w:pPr>
      <w:hyperlink r:id="rId32">
        <w:r w:rsidR="003A6B10" w:rsidRPr="00A5066E">
          <w:rPr>
            <w:rFonts w:ascii="Times New Roman" w:eastAsia="Times New Roman" w:hAnsi="Times New Roman" w:cs="Times New Roman"/>
            <w:color w:val="0000FF"/>
            <w:sz w:val="23"/>
            <w:szCs w:val="23"/>
            <w:u w:val="single"/>
          </w:rPr>
          <w:t>WHO; Prioritized Laboratory Testing Strategy According to 4Cs Transmission Scenarios</w:t>
        </w:r>
      </w:hyperlink>
    </w:p>
    <w:p w14:paraId="1ED06F37" w14:textId="35265FF6" w:rsidR="003A6B10" w:rsidRPr="00A5066E" w:rsidRDefault="00BF0DEB" w:rsidP="000E7F76">
      <w:pPr>
        <w:numPr>
          <w:ilvl w:val="0"/>
          <w:numId w:val="12"/>
        </w:numPr>
        <w:pBdr>
          <w:top w:val="nil"/>
          <w:left w:val="nil"/>
          <w:bottom w:val="nil"/>
          <w:right w:val="nil"/>
          <w:between w:val="nil"/>
        </w:pBdr>
        <w:spacing w:after="60" w:line="240" w:lineRule="auto"/>
        <w:jc w:val="both"/>
        <w:rPr>
          <w:rFonts w:ascii="Times New Roman" w:eastAsia="Times New Roman" w:hAnsi="Times New Roman" w:cs="Times New Roman"/>
          <w:color w:val="000000"/>
          <w:sz w:val="23"/>
          <w:szCs w:val="23"/>
        </w:rPr>
      </w:pPr>
      <w:hyperlink r:id="rId33">
        <w:r w:rsidR="003A6B10" w:rsidRPr="00A5066E">
          <w:rPr>
            <w:rFonts w:ascii="Times New Roman" w:eastAsia="Times New Roman" w:hAnsi="Times New Roman" w:cs="Times New Roman"/>
            <w:color w:val="0000FF"/>
            <w:sz w:val="23"/>
            <w:szCs w:val="23"/>
            <w:u w:val="single"/>
          </w:rPr>
          <w:t>WHO Covid-19 Technical Guidance: Laboratory testing for 2019-nCoV in humans</w:t>
        </w:r>
      </w:hyperlink>
    </w:p>
    <w:p w14:paraId="3D475FA8" w14:textId="77777777" w:rsidR="003A6B10" w:rsidRPr="00A5066E" w:rsidRDefault="00BF0DEB" w:rsidP="000E7F76">
      <w:pPr>
        <w:numPr>
          <w:ilvl w:val="0"/>
          <w:numId w:val="12"/>
        </w:numPr>
        <w:pBdr>
          <w:top w:val="nil"/>
          <w:left w:val="nil"/>
          <w:bottom w:val="nil"/>
          <w:right w:val="nil"/>
          <w:between w:val="nil"/>
        </w:pBdr>
        <w:spacing w:after="60" w:line="240" w:lineRule="auto"/>
        <w:jc w:val="both"/>
        <w:rPr>
          <w:rFonts w:ascii="Times New Roman" w:eastAsia="Times New Roman" w:hAnsi="Times New Roman" w:cs="Times New Roman"/>
          <w:color w:val="000000"/>
          <w:sz w:val="23"/>
          <w:szCs w:val="23"/>
        </w:rPr>
      </w:pPr>
      <w:hyperlink r:id="rId34">
        <w:r w:rsidR="003A6B10" w:rsidRPr="00A5066E">
          <w:rPr>
            <w:rFonts w:ascii="Times New Roman" w:eastAsia="Times New Roman" w:hAnsi="Times New Roman" w:cs="Times New Roman"/>
            <w:color w:val="0000FF"/>
            <w:sz w:val="23"/>
            <w:szCs w:val="23"/>
            <w:u w:val="single"/>
          </w:rPr>
          <w:t>WHO Laboratory Biosafety Manual, 3</w:t>
        </w:r>
      </w:hyperlink>
      <w:hyperlink r:id="rId35">
        <w:r w:rsidR="003A6B10" w:rsidRPr="00A5066E">
          <w:rPr>
            <w:rFonts w:ascii="Times New Roman" w:eastAsia="Times New Roman" w:hAnsi="Times New Roman" w:cs="Times New Roman"/>
            <w:color w:val="0000FF"/>
            <w:sz w:val="23"/>
            <w:szCs w:val="23"/>
            <w:u w:val="single"/>
            <w:vertAlign w:val="superscript"/>
          </w:rPr>
          <w:t>rd</w:t>
        </w:r>
      </w:hyperlink>
      <w:hyperlink r:id="rId36">
        <w:r w:rsidR="003A6B10" w:rsidRPr="00A5066E">
          <w:rPr>
            <w:rFonts w:ascii="Times New Roman" w:eastAsia="Times New Roman" w:hAnsi="Times New Roman" w:cs="Times New Roman"/>
            <w:color w:val="0000FF"/>
            <w:sz w:val="23"/>
            <w:szCs w:val="23"/>
            <w:u w:val="single"/>
          </w:rPr>
          <w:t xml:space="preserve"> edition</w:t>
        </w:r>
      </w:hyperlink>
    </w:p>
    <w:p w14:paraId="4A76D40C" w14:textId="0EB31B58" w:rsidR="003A6B10" w:rsidRPr="00A5066E" w:rsidRDefault="00BF0DEB" w:rsidP="000E7F76">
      <w:pPr>
        <w:numPr>
          <w:ilvl w:val="0"/>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37">
        <w:r w:rsidR="003A6B10" w:rsidRPr="00A5066E">
          <w:rPr>
            <w:rFonts w:ascii="Times New Roman" w:eastAsia="Times New Roman" w:hAnsi="Times New Roman" w:cs="Times New Roman"/>
            <w:color w:val="0000FF"/>
            <w:sz w:val="23"/>
            <w:szCs w:val="23"/>
            <w:u w:val="single"/>
          </w:rPr>
          <w:t xml:space="preserve">USCDC, EPA, DOT, </w:t>
        </w:r>
      </w:hyperlink>
      <w:hyperlink r:id="rId38">
        <w:r w:rsidR="003A6B10" w:rsidRPr="00A5066E">
          <w:rPr>
            <w:rFonts w:ascii="Times New Roman" w:eastAsia="Times New Roman" w:hAnsi="Times New Roman" w:cs="Times New Roman"/>
            <w:i/>
            <w:color w:val="0000FF"/>
            <w:sz w:val="23"/>
            <w:szCs w:val="23"/>
            <w:u w:val="single"/>
          </w:rPr>
          <w:t>et al</w:t>
        </w:r>
      </w:hyperlink>
      <w:hyperlink r:id="rId39">
        <w:r w:rsidR="003A6B10" w:rsidRPr="00A5066E">
          <w:rPr>
            <w:rFonts w:ascii="Times New Roman" w:eastAsia="Times New Roman" w:hAnsi="Times New Roman" w:cs="Times New Roman"/>
            <w:color w:val="0000FF"/>
            <w:sz w:val="23"/>
            <w:szCs w:val="23"/>
            <w:u w:val="single"/>
          </w:rPr>
          <w:t>; Managing Solid Waste Contaminated with a Category A Infectious Substance</w:t>
        </w:r>
      </w:hyperlink>
      <w:r w:rsidR="003A6B10" w:rsidRPr="00A5066E">
        <w:rPr>
          <w:rFonts w:ascii="Times New Roman" w:eastAsia="Times New Roman" w:hAnsi="Times New Roman" w:cs="Times New Roman"/>
          <w:color w:val="000000"/>
          <w:sz w:val="23"/>
          <w:szCs w:val="23"/>
        </w:rPr>
        <w:t xml:space="preserve"> (August 2019)</w:t>
      </w:r>
      <w:r w:rsidR="00013F70">
        <w:rPr>
          <w:rFonts w:ascii="Times New Roman" w:eastAsia="Times New Roman" w:hAnsi="Times New Roman" w:cs="Times New Roman"/>
          <w:color w:val="000000"/>
          <w:sz w:val="23"/>
          <w:szCs w:val="23"/>
        </w:rPr>
        <w:t>.</w:t>
      </w:r>
    </w:p>
    <w:p w14:paraId="4BB1B37D" w14:textId="77777777" w:rsidR="003A6B10" w:rsidRPr="00A5066E" w:rsidRDefault="003A6B10" w:rsidP="000E7F76">
      <w:pPr>
        <w:numPr>
          <w:ilvl w:val="0"/>
          <w:numId w:val="16"/>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Screening E&amp;S Risks of Quarantine and Isolation Centers</w:t>
      </w:r>
    </w:p>
    <w:p w14:paraId="7B3FA829" w14:textId="77777777" w:rsidR="003A6B10" w:rsidRPr="00A5066E" w:rsidRDefault="003A6B10" w:rsidP="0048675C">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According to WHO:</w:t>
      </w:r>
    </w:p>
    <w:p w14:paraId="5423205C" w14:textId="50088F11" w:rsidR="003A6B10" w:rsidRPr="00A5066E" w:rsidRDefault="003A6B10" w:rsidP="000E7F76">
      <w:pPr>
        <w:numPr>
          <w:ilvl w:val="0"/>
          <w:numId w:val="19"/>
        </w:numPr>
        <w:pBdr>
          <w:top w:val="nil"/>
          <w:left w:val="nil"/>
          <w:bottom w:val="nil"/>
          <w:right w:val="nil"/>
          <w:between w:val="nil"/>
        </w:pBdr>
        <w:spacing w:after="60" w:line="240" w:lineRule="auto"/>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b/>
          <w:color w:val="000000"/>
          <w:sz w:val="23"/>
          <w:szCs w:val="23"/>
        </w:rPr>
        <w:t>Quarantine</w:t>
      </w:r>
      <w:r w:rsidRPr="00A5066E">
        <w:rPr>
          <w:rFonts w:ascii="Times New Roman" w:eastAsia="Times New Roman" w:hAnsi="Times New Roman" w:cs="Times New Roman"/>
          <w:color w:val="000000"/>
          <w:sz w:val="23"/>
          <w:szCs w:val="23"/>
        </w:rPr>
        <w:t xml:space="preserve"> is the restriction of activities of or the separation of persons </w:t>
      </w:r>
      <w:r w:rsidRPr="00A5066E">
        <w:rPr>
          <w:rFonts w:ascii="Times New Roman" w:eastAsia="Times New Roman" w:hAnsi="Times New Roman" w:cs="Times New Roman"/>
          <w:i/>
          <w:color w:val="000000"/>
          <w:sz w:val="23"/>
          <w:szCs w:val="23"/>
        </w:rPr>
        <w:t>who are not ill but who may have been exposed to</w:t>
      </w:r>
      <w:r w:rsidRPr="00A5066E">
        <w:rPr>
          <w:rFonts w:ascii="Times New Roman" w:eastAsia="Times New Roman" w:hAnsi="Times New Roman" w:cs="Times New Roman"/>
          <w:color w:val="000000"/>
          <w:sz w:val="23"/>
          <w:szCs w:val="23"/>
        </w:rPr>
        <w:t xml:space="preserve"> an infectious agent or disease, with the objective of monitoring their symptoms and ensuring the early detection of cases</w:t>
      </w:r>
      <w:r w:rsidR="0048675C">
        <w:rPr>
          <w:rFonts w:ascii="Times New Roman" w:eastAsia="Times New Roman" w:hAnsi="Times New Roman" w:cs="Times New Roman"/>
          <w:color w:val="000000"/>
          <w:sz w:val="23"/>
          <w:szCs w:val="23"/>
        </w:rPr>
        <w:t>.</w:t>
      </w:r>
    </w:p>
    <w:p w14:paraId="629D3FD0" w14:textId="77777777" w:rsidR="003A6B10" w:rsidRPr="00A5066E" w:rsidRDefault="003A6B10" w:rsidP="000E7F76">
      <w:pPr>
        <w:numPr>
          <w:ilvl w:val="0"/>
          <w:numId w:val="19"/>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b/>
          <w:color w:val="000000"/>
          <w:sz w:val="23"/>
          <w:szCs w:val="23"/>
        </w:rPr>
        <w:t>Isolation</w:t>
      </w:r>
      <w:r w:rsidRPr="00A5066E">
        <w:rPr>
          <w:rFonts w:ascii="Times New Roman" w:eastAsia="Times New Roman" w:hAnsi="Times New Roman" w:cs="Times New Roman"/>
          <w:color w:val="000000"/>
          <w:sz w:val="23"/>
          <w:szCs w:val="23"/>
        </w:rPr>
        <w:t xml:space="preserve"> is the separation of </w:t>
      </w:r>
      <w:r w:rsidRPr="00A5066E">
        <w:rPr>
          <w:rFonts w:ascii="Times New Roman" w:eastAsia="Times New Roman" w:hAnsi="Times New Roman" w:cs="Times New Roman"/>
          <w:i/>
          <w:color w:val="000000"/>
          <w:sz w:val="23"/>
          <w:szCs w:val="23"/>
        </w:rPr>
        <w:t>ill or infected persons</w:t>
      </w:r>
      <w:r w:rsidRPr="00A5066E">
        <w:rPr>
          <w:rFonts w:ascii="Times New Roman" w:eastAsia="Times New Roman" w:hAnsi="Times New Roman" w:cs="Times New Roman"/>
          <w:color w:val="000000"/>
          <w:sz w:val="23"/>
          <w:szCs w:val="23"/>
        </w:rPr>
        <w:t xml:space="preserve"> from others to prevent the spread of infection or contamination.</w:t>
      </w:r>
    </w:p>
    <w:p w14:paraId="1C4E7A95" w14:textId="5603D01C" w:rsidR="003A6B10" w:rsidRPr="00A5066E" w:rsidRDefault="003A6B10" w:rsidP="0048675C">
      <w:p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Many COVID-19 projects include construction, renovation and equipping of quarantine and isolation centers at Point of Entry (POE), in urban and in remote areas. There may also be circumstances where tents are used for quarantine or isolation. Public or private facilities such as a stadium or hotel may also be acquired for this purpose.</w:t>
      </w:r>
    </w:p>
    <w:p w14:paraId="09C17A6D" w14:textId="6B539EEE" w:rsidR="003A6B10" w:rsidRPr="00A5066E" w:rsidRDefault="003A6B10" w:rsidP="0048675C">
      <w:p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In screening for E&amp;S risks associated with quarantine and isolation, the following may be considered:</w:t>
      </w:r>
    </w:p>
    <w:p w14:paraId="5E826856" w14:textId="7BB291C8" w:rsidR="003A6B10" w:rsidRPr="00A5066E" w:rsidRDefault="003A6B10" w:rsidP="000E7F76">
      <w:pPr>
        <w:numPr>
          <w:ilvl w:val="0"/>
          <w:numId w:val="17"/>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contextual risks such as conflicts and presence or influx of refugees</w:t>
      </w:r>
      <w:r w:rsidR="0048675C">
        <w:rPr>
          <w:rFonts w:ascii="Times New Roman" w:eastAsia="Times New Roman" w:hAnsi="Times New Roman" w:cs="Times New Roman"/>
          <w:color w:val="000000"/>
          <w:sz w:val="23"/>
          <w:szCs w:val="23"/>
        </w:rPr>
        <w:t>;</w:t>
      </w:r>
    </w:p>
    <w:p w14:paraId="4BE982AF" w14:textId="0C8F8E1C" w:rsidR="003A6B10" w:rsidRPr="00A5066E" w:rsidRDefault="003A6B10" w:rsidP="000E7F76">
      <w:pPr>
        <w:numPr>
          <w:ilvl w:val="0"/>
          <w:numId w:val="17"/>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construction and decommissioning related risks</w:t>
      </w:r>
      <w:r w:rsidR="0048675C">
        <w:rPr>
          <w:rFonts w:ascii="Times New Roman" w:eastAsia="Times New Roman" w:hAnsi="Times New Roman" w:cs="Times New Roman"/>
          <w:color w:val="000000"/>
          <w:sz w:val="23"/>
          <w:szCs w:val="23"/>
        </w:rPr>
        <w:t>;</w:t>
      </w:r>
    </w:p>
    <w:p w14:paraId="58474C70" w14:textId="7A4B83BD" w:rsidR="003A6B10" w:rsidRPr="00A5066E" w:rsidRDefault="003A6B10" w:rsidP="000E7F76">
      <w:pPr>
        <w:numPr>
          <w:ilvl w:val="0"/>
          <w:numId w:val="17"/>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land or asset acquisition</w:t>
      </w:r>
      <w:r w:rsidR="0048675C">
        <w:rPr>
          <w:rFonts w:ascii="Times New Roman" w:eastAsia="Times New Roman" w:hAnsi="Times New Roman" w:cs="Times New Roman"/>
          <w:color w:val="000000"/>
          <w:sz w:val="23"/>
          <w:szCs w:val="23"/>
        </w:rPr>
        <w:t>;</w:t>
      </w:r>
    </w:p>
    <w:p w14:paraId="424C4EDC" w14:textId="3E09D303" w:rsidR="003A6B10" w:rsidRPr="00A5066E" w:rsidRDefault="003A6B10" w:rsidP="000E7F76">
      <w:pPr>
        <w:numPr>
          <w:ilvl w:val="0"/>
          <w:numId w:val="17"/>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use of security personnel or military forces</w:t>
      </w:r>
      <w:r w:rsidR="0048675C">
        <w:rPr>
          <w:rFonts w:ascii="Times New Roman" w:eastAsia="Times New Roman" w:hAnsi="Times New Roman" w:cs="Times New Roman"/>
          <w:color w:val="000000"/>
          <w:sz w:val="23"/>
          <w:szCs w:val="23"/>
        </w:rPr>
        <w:t>;</w:t>
      </w:r>
    </w:p>
    <w:p w14:paraId="047A3687" w14:textId="19F0DC8E" w:rsidR="003A6B10" w:rsidRPr="00A5066E" w:rsidRDefault="003A6B10" w:rsidP="000E7F76">
      <w:pPr>
        <w:numPr>
          <w:ilvl w:val="0"/>
          <w:numId w:val="17"/>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 xml:space="preserve"> availability of minimum requirements of food, fuel, water, hygiene</w:t>
      </w:r>
      <w:r w:rsidR="0048675C">
        <w:rPr>
          <w:rFonts w:ascii="Times New Roman" w:eastAsia="Times New Roman" w:hAnsi="Times New Roman" w:cs="Times New Roman"/>
          <w:color w:val="000000"/>
          <w:sz w:val="23"/>
          <w:szCs w:val="23"/>
        </w:rPr>
        <w:t>;</w:t>
      </w:r>
    </w:p>
    <w:p w14:paraId="5F8A7C08" w14:textId="51B30588" w:rsidR="003A6B10" w:rsidRPr="00A5066E" w:rsidRDefault="003A6B10" w:rsidP="000E7F76">
      <w:pPr>
        <w:numPr>
          <w:ilvl w:val="0"/>
          <w:numId w:val="17"/>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whether infection prevention and control, and monitoring of quarantined persons can be carried out effectively</w:t>
      </w:r>
      <w:r w:rsidR="0048675C">
        <w:rPr>
          <w:rFonts w:ascii="Times New Roman" w:eastAsia="Times New Roman" w:hAnsi="Times New Roman" w:cs="Times New Roman"/>
          <w:color w:val="000000"/>
          <w:sz w:val="23"/>
          <w:szCs w:val="23"/>
        </w:rPr>
        <w:t>; and</w:t>
      </w:r>
    </w:p>
    <w:p w14:paraId="5EC53870" w14:textId="6FE5A1A9" w:rsidR="003A6B10" w:rsidRPr="00A5066E" w:rsidRDefault="003A6B10" w:rsidP="000E7F76">
      <w:pPr>
        <w:numPr>
          <w:ilvl w:val="0"/>
          <w:numId w:val="17"/>
        </w:numPr>
        <w:pBdr>
          <w:top w:val="nil"/>
          <w:left w:val="nil"/>
          <w:bottom w:val="nil"/>
          <w:right w:val="nil"/>
          <w:between w:val="nil"/>
        </w:pBdr>
        <w:spacing w:after="120" w:line="240" w:lineRule="auto"/>
        <w:ind w:left="72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whether adequate systems are in place for waste and wastewater management</w:t>
      </w:r>
      <w:r w:rsidR="0048675C">
        <w:rPr>
          <w:rFonts w:ascii="Times New Roman" w:eastAsia="Times New Roman" w:hAnsi="Times New Roman" w:cs="Times New Roman"/>
          <w:color w:val="000000"/>
          <w:sz w:val="23"/>
          <w:szCs w:val="23"/>
        </w:rPr>
        <w:t>.</w:t>
      </w:r>
    </w:p>
    <w:p w14:paraId="4F13125A" w14:textId="45B849D2" w:rsidR="003A6B10" w:rsidRPr="00A5066E" w:rsidRDefault="003A6B10" w:rsidP="0048675C">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The following documents provide further guidance regarding quarantine of persons. </w:t>
      </w:r>
    </w:p>
    <w:p w14:paraId="29B3F597" w14:textId="77777777" w:rsidR="003A6B10" w:rsidRPr="00A5066E" w:rsidRDefault="00BF0DEB" w:rsidP="000E7F76">
      <w:pPr>
        <w:numPr>
          <w:ilvl w:val="0"/>
          <w:numId w:val="13"/>
        </w:numPr>
        <w:pBdr>
          <w:top w:val="nil"/>
          <w:left w:val="nil"/>
          <w:bottom w:val="nil"/>
          <w:right w:val="nil"/>
          <w:between w:val="nil"/>
        </w:pBdr>
        <w:spacing w:after="60" w:line="240" w:lineRule="auto"/>
        <w:ind w:left="720"/>
        <w:jc w:val="both"/>
        <w:rPr>
          <w:rFonts w:ascii="Times New Roman" w:eastAsia="Times New Roman" w:hAnsi="Times New Roman" w:cs="Times New Roman"/>
          <w:color w:val="000000"/>
          <w:sz w:val="23"/>
          <w:szCs w:val="23"/>
        </w:rPr>
      </w:pPr>
      <w:hyperlink r:id="rId40">
        <w:r w:rsidR="003A6B10" w:rsidRPr="00A5066E">
          <w:rPr>
            <w:rFonts w:ascii="Times New Roman" w:eastAsia="Times New Roman" w:hAnsi="Times New Roman" w:cs="Times New Roman"/>
            <w:color w:val="0000FF"/>
            <w:sz w:val="23"/>
            <w:szCs w:val="23"/>
            <w:u w:val="single"/>
          </w:rPr>
          <w:t>WHO; Considerations for quarantine of individuals in the context of containment for coronavirus disease (COVID-19)</w:t>
        </w:r>
      </w:hyperlink>
    </w:p>
    <w:p w14:paraId="77E17519" w14:textId="77777777" w:rsidR="003A6B10" w:rsidRPr="00A5066E" w:rsidRDefault="00BF0DEB" w:rsidP="000E7F76">
      <w:pPr>
        <w:numPr>
          <w:ilvl w:val="0"/>
          <w:numId w:val="13"/>
        </w:numPr>
        <w:pBdr>
          <w:top w:val="nil"/>
          <w:left w:val="nil"/>
          <w:bottom w:val="nil"/>
          <w:right w:val="nil"/>
          <w:between w:val="nil"/>
        </w:pBdr>
        <w:spacing w:after="60" w:line="240" w:lineRule="auto"/>
        <w:ind w:left="720"/>
        <w:jc w:val="both"/>
        <w:rPr>
          <w:rFonts w:ascii="Times New Roman" w:eastAsia="Times New Roman" w:hAnsi="Times New Roman" w:cs="Times New Roman"/>
          <w:b/>
          <w:color w:val="000000"/>
          <w:sz w:val="23"/>
          <w:szCs w:val="23"/>
        </w:rPr>
      </w:pPr>
      <w:hyperlink r:id="rId41">
        <w:r w:rsidR="003A6B10" w:rsidRPr="00A5066E">
          <w:rPr>
            <w:rFonts w:ascii="Times New Roman" w:eastAsia="Times New Roman" w:hAnsi="Times New Roman" w:cs="Times New Roman"/>
            <w:color w:val="0000FF"/>
            <w:sz w:val="23"/>
            <w:szCs w:val="23"/>
            <w:u w:val="single"/>
          </w:rPr>
          <w:t>WHO; Key considerations for repatriation and quarantine of travelers in relation to the outbreak of novel coronavirus 2019-nCoV</w:t>
        </w:r>
      </w:hyperlink>
    </w:p>
    <w:p w14:paraId="49CAAF67" w14:textId="49F4DE8C" w:rsidR="003A6B10" w:rsidRPr="00A5066E" w:rsidRDefault="00BF0DEB" w:rsidP="000E7F76">
      <w:pPr>
        <w:numPr>
          <w:ilvl w:val="0"/>
          <w:numId w:val="13"/>
        </w:numPr>
        <w:pBdr>
          <w:top w:val="nil"/>
          <w:left w:val="nil"/>
          <w:bottom w:val="nil"/>
          <w:right w:val="nil"/>
          <w:between w:val="nil"/>
        </w:pBdr>
        <w:spacing w:after="120" w:line="240" w:lineRule="auto"/>
        <w:ind w:left="720"/>
        <w:jc w:val="both"/>
        <w:rPr>
          <w:rFonts w:ascii="Times New Roman" w:eastAsia="Times New Roman" w:hAnsi="Times New Roman" w:cs="Times New Roman"/>
          <w:b/>
          <w:color w:val="000000"/>
          <w:sz w:val="23"/>
          <w:szCs w:val="23"/>
        </w:rPr>
      </w:pPr>
      <w:hyperlink r:id="rId42">
        <w:r w:rsidR="003A6B10" w:rsidRPr="00A5066E">
          <w:rPr>
            <w:rFonts w:ascii="Times New Roman" w:eastAsia="Times New Roman" w:hAnsi="Times New Roman" w:cs="Times New Roman"/>
            <w:color w:val="0000FF"/>
            <w:sz w:val="23"/>
            <w:szCs w:val="23"/>
            <w:u w:val="single"/>
          </w:rPr>
          <w:t>WHO;</w:t>
        </w:r>
      </w:hyperlink>
      <w:hyperlink r:id="rId43">
        <w:r w:rsidR="003A6B10" w:rsidRPr="00A5066E">
          <w:rPr>
            <w:rFonts w:ascii="Times New Roman" w:eastAsia="Times New Roman" w:hAnsi="Times New Roman" w:cs="Times New Roman"/>
            <w:b/>
            <w:color w:val="0000FF"/>
            <w:sz w:val="23"/>
            <w:szCs w:val="23"/>
            <w:u w:val="single"/>
          </w:rPr>
          <w:t xml:space="preserve"> </w:t>
        </w:r>
      </w:hyperlink>
      <w:hyperlink r:id="rId44">
        <w:r w:rsidR="003A6B10" w:rsidRPr="00A5066E">
          <w:rPr>
            <w:rFonts w:ascii="Times New Roman" w:eastAsia="Times New Roman" w:hAnsi="Times New Roman" w:cs="Times New Roman"/>
            <w:color w:val="0000FF"/>
            <w:sz w:val="23"/>
            <w:szCs w:val="23"/>
            <w:u w:val="single"/>
          </w:rPr>
          <w:t>Preparedness, prevention and control of coronavirus disease (COVID-19) for refugees and migrants in non-camp settings</w:t>
        </w:r>
      </w:hyperlink>
      <w:r w:rsidR="0048675C">
        <w:rPr>
          <w:rFonts w:ascii="Times New Roman" w:eastAsia="Times New Roman" w:hAnsi="Times New Roman" w:cs="Times New Roman"/>
          <w:color w:val="0000FF"/>
          <w:sz w:val="23"/>
          <w:szCs w:val="23"/>
          <w:u w:val="single"/>
        </w:rPr>
        <w:t>.</w:t>
      </w:r>
    </w:p>
    <w:p w14:paraId="7FB7E3F9" w14:textId="12DBB34D" w:rsidR="003A6B10" w:rsidRPr="00A5066E" w:rsidRDefault="003A6B10" w:rsidP="000E7F76">
      <w:pPr>
        <w:numPr>
          <w:ilvl w:val="0"/>
          <w:numId w:val="16"/>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S</w:t>
      </w:r>
      <w:r w:rsidR="0048675C">
        <w:rPr>
          <w:rFonts w:ascii="Times New Roman" w:eastAsia="Times New Roman" w:hAnsi="Times New Roman" w:cs="Times New Roman"/>
          <w:b/>
          <w:color w:val="000000"/>
          <w:sz w:val="23"/>
          <w:szCs w:val="23"/>
        </w:rPr>
        <w:t xml:space="preserve">creening </w:t>
      </w:r>
      <w:r w:rsidRPr="00A5066E">
        <w:rPr>
          <w:rFonts w:ascii="Times New Roman" w:eastAsia="Times New Roman" w:hAnsi="Times New Roman" w:cs="Times New Roman"/>
          <w:b/>
          <w:color w:val="000000"/>
          <w:sz w:val="23"/>
          <w:szCs w:val="23"/>
        </w:rPr>
        <w:t>E&amp;S R</w:t>
      </w:r>
      <w:r w:rsidR="0048675C">
        <w:rPr>
          <w:rFonts w:ascii="Times New Roman" w:eastAsia="Times New Roman" w:hAnsi="Times New Roman" w:cs="Times New Roman"/>
          <w:b/>
          <w:color w:val="000000"/>
          <w:sz w:val="23"/>
          <w:szCs w:val="23"/>
        </w:rPr>
        <w:t>isks of Treatment Centers</w:t>
      </w:r>
    </w:p>
    <w:p w14:paraId="4CB1B454" w14:textId="67AD2DEF" w:rsidR="003A6B10" w:rsidRPr="00A5066E" w:rsidRDefault="003A6B10" w:rsidP="0048675C">
      <w:pPr>
        <w:spacing w:after="120" w:line="240" w:lineRule="auto"/>
        <w:ind w:left="360"/>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WHO has published a manual that provides recommendations, technical guidance, standards and minimum requirements for setting up and operating severe acute respiratory infection (SARI) treatment centers in low- and middle-income countries and limited-resource settings, including the standards needed to repurpose an existing building into a SARI treatment center, and specifically for acute respiratory infections that have the potential for rapid spread and may cause epidemics or pandemics.</w:t>
      </w:r>
    </w:p>
    <w:p w14:paraId="585FD182" w14:textId="77777777" w:rsidR="003A6B10" w:rsidRPr="00A5066E" w:rsidRDefault="00BF0DEB" w:rsidP="000E7F76">
      <w:pPr>
        <w:numPr>
          <w:ilvl w:val="0"/>
          <w:numId w:val="14"/>
        </w:numPr>
        <w:pBdr>
          <w:top w:val="nil"/>
          <w:left w:val="nil"/>
          <w:bottom w:val="nil"/>
          <w:right w:val="nil"/>
          <w:between w:val="nil"/>
        </w:pBdr>
        <w:spacing w:after="60" w:line="240" w:lineRule="auto"/>
        <w:jc w:val="both"/>
        <w:rPr>
          <w:rFonts w:ascii="Times New Roman" w:eastAsia="Times New Roman" w:hAnsi="Times New Roman" w:cs="Times New Roman"/>
          <w:color w:val="000000"/>
          <w:sz w:val="23"/>
          <w:szCs w:val="23"/>
        </w:rPr>
      </w:pPr>
      <w:hyperlink r:id="rId45">
        <w:r w:rsidR="003A6B10" w:rsidRPr="00A5066E">
          <w:rPr>
            <w:rFonts w:ascii="Times New Roman" w:eastAsia="Times New Roman" w:hAnsi="Times New Roman" w:cs="Times New Roman"/>
            <w:color w:val="0000FF"/>
            <w:sz w:val="23"/>
            <w:szCs w:val="23"/>
            <w:u w:val="single"/>
          </w:rPr>
          <w:t>WHO Severe Acute Respiratory Infections Treatment Centre</w:t>
        </w:r>
      </w:hyperlink>
    </w:p>
    <w:p w14:paraId="6EF53DA4" w14:textId="77777777" w:rsidR="003A6B10" w:rsidRPr="00A5066E" w:rsidRDefault="00BF0DEB" w:rsidP="000E7F76">
      <w:pPr>
        <w:numPr>
          <w:ilvl w:val="0"/>
          <w:numId w:val="15"/>
        </w:numPr>
        <w:pBdr>
          <w:top w:val="nil"/>
          <w:left w:val="nil"/>
          <w:bottom w:val="nil"/>
          <w:right w:val="nil"/>
          <w:between w:val="nil"/>
        </w:pBdr>
        <w:spacing w:after="60" w:line="240" w:lineRule="auto"/>
        <w:jc w:val="both"/>
        <w:rPr>
          <w:rFonts w:ascii="Times New Roman" w:eastAsia="Times New Roman" w:hAnsi="Times New Roman" w:cs="Times New Roman"/>
          <w:color w:val="000000"/>
          <w:sz w:val="23"/>
          <w:szCs w:val="23"/>
        </w:rPr>
      </w:pPr>
      <w:hyperlink r:id="rId46">
        <w:r w:rsidR="003A6B10" w:rsidRPr="00A5066E">
          <w:rPr>
            <w:rFonts w:ascii="Times New Roman" w:eastAsia="Times New Roman" w:hAnsi="Times New Roman" w:cs="Times New Roman"/>
            <w:color w:val="0000FF"/>
            <w:sz w:val="23"/>
            <w:szCs w:val="23"/>
            <w:u w:val="single"/>
          </w:rPr>
          <w:t>WHO Covid-19 Technical Guidance: Infection prevention and control / WASH</w:t>
        </w:r>
      </w:hyperlink>
    </w:p>
    <w:p w14:paraId="3BA091BF" w14:textId="7486CD4A" w:rsidR="003A6B10" w:rsidRPr="00A5066E" w:rsidRDefault="00BF0DEB" w:rsidP="000E7F76">
      <w:pPr>
        <w:numPr>
          <w:ilvl w:val="0"/>
          <w:numId w:val="15"/>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47">
        <w:r w:rsidR="003A6B10" w:rsidRPr="00A5066E">
          <w:rPr>
            <w:rFonts w:ascii="Times New Roman" w:eastAsia="Times New Roman" w:hAnsi="Times New Roman" w:cs="Times New Roman"/>
            <w:color w:val="0000FF"/>
            <w:sz w:val="23"/>
            <w:szCs w:val="23"/>
            <w:u w:val="single"/>
          </w:rPr>
          <w:t>WBG EHS Guidelines for Healthcare Facilities</w:t>
        </w:r>
      </w:hyperlink>
      <w:r w:rsidR="0048675C">
        <w:rPr>
          <w:rFonts w:ascii="Times New Roman" w:eastAsia="Times New Roman" w:hAnsi="Times New Roman" w:cs="Times New Roman"/>
          <w:color w:val="0000FF"/>
          <w:sz w:val="23"/>
          <w:szCs w:val="23"/>
          <w:u w:val="single"/>
        </w:rPr>
        <w:t>.</w:t>
      </w:r>
    </w:p>
    <w:p w14:paraId="1A0431D8" w14:textId="5D3D8379" w:rsidR="003A6B10" w:rsidRPr="0048675C" w:rsidRDefault="003A6B10" w:rsidP="0048675C">
      <w:pPr>
        <w:spacing w:after="120" w:line="240" w:lineRule="auto"/>
        <w:jc w:val="both"/>
        <w:rPr>
          <w:rFonts w:ascii="Times New Roman" w:eastAsia="Times New Roman" w:hAnsi="Times New Roman" w:cs="Times New Roman"/>
          <w:b/>
          <w:bCs/>
          <w:sz w:val="23"/>
          <w:szCs w:val="23"/>
        </w:rPr>
      </w:pPr>
      <w:r w:rsidRPr="0048675C">
        <w:rPr>
          <w:rFonts w:ascii="Times New Roman" w:eastAsia="Times New Roman" w:hAnsi="Times New Roman" w:cs="Times New Roman"/>
          <w:b/>
          <w:bCs/>
          <w:sz w:val="23"/>
          <w:szCs w:val="23"/>
        </w:rPr>
        <w:t>4. S</w:t>
      </w:r>
      <w:r w:rsidR="0048675C" w:rsidRPr="0048675C">
        <w:rPr>
          <w:rFonts w:ascii="Times New Roman" w:eastAsia="Times New Roman" w:hAnsi="Times New Roman" w:cs="Times New Roman"/>
          <w:b/>
          <w:bCs/>
          <w:sz w:val="23"/>
          <w:szCs w:val="23"/>
        </w:rPr>
        <w:t xml:space="preserve">creening </w:t>
      </w:r>
      <w:r w:rsidRPr="0048675C">
        <w:rPr>
          <w:rFonts w:ascii="Times New Roman" w:eastAsia="Times New Roman" w:hAnsi="Times New Roman" w:cs="Times New Roman"/>
          <w:b/>
          <w:bCs/>
          <w:sz w:val="23"/>
          <w:szCs w:val="23"/>
        </w:rPr>
        <w:t>E&amp;S R</w:t>
      </w:r>
      <w:r w:rsidR="0048675C" w:rsidRPr="0048675C">
        <w:rPr>
          <w:rFonts w:ascii="Times New Roman" w:eastAsia="Times New Roman" w:hAnsi="Times New Roman" w:cs="Times New Roman"/>
          <w:b/>
          <w:bCs/>
          <w:sz w:val="23"/>
          <w:szCs w:val="23"/>
        </w:rPr>
        <w:t>isks Relating to Labor and Working Conditions</w:t>
      </w:r>
    </w:p>
    <w:p w14:paraId="497957B4" w14:textId="3AFFC385" w:rsidR="00C93BEC" w:rsidRPr="00A5066E" w:rsidRDefault="003A6B10" w:rsidP="0048675C">
      <w:p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 xml:space="preserve">A COVID-19 project may include different types of workers. In addition to regular medical workers and laboratory workers who would normally be classified as direct workers, the project may include contracted workers to carry out construction and community workers </w:t>
      </w:r>
      <w:r w:rsidR="00D54490">
        <w:rPr>
          <w:rFonts w:ascii="Times New Roman" w:eastAsia="Times New Roman" w:hAnsi="Times New Roman" w:cs="Times New Roman"/>
          <w:color w:val="000000"/>
          <w:sz w:val="23"/>
          <w:szCs w:val="23"/>
        </w:rPr>
        <w:t xml:space="preserve">or </w:t>
      </w:r>
      <w:r w:rsidRPr="00A5066E">
        <w:rPr>
          <w:rFonts w:ascii="Times New Roman" w:eastAsia="Times New Roman" w:hAnsi="Times New Roman" w:cs="Times New Roman"/>
          <w:color w:val="000000"/>
          <w:sz w:val="23"/>
          <w:szCs w:val="23"/>
        </w:rPr>
        <w:t xml:space="preserve"> community volunteers) to provide clinical support, contact tracing, and data collection, </w:t>
      </w:r>
      <w:r w:rsidR="00D54490">
        <w:rPr>
          <w:rFonts w:ascii="Times New Roman" w:eastAsia="Times New Roman" w:hAnsi="Times New Roman" w:cs="Times New Roman"/>
          <w:color w:val="000000"/>
          <w:sz w:val="23"/>
          <w:szCs w:val="23"/>
        </w:rPr>
        <w:t>and other support or work that they wish to volunteer</w:t>
      </w:r>
      <w:r w:rsidRPr="00A5066E">
        <w:rPr>
          <w:rFonts w:ascii="Times New Roman" w:eastAsia="Times New Roman" w:hAnsi="Times New Roman" w:cs="Times New Roman"/>
          <w:color w:val="000000"/>
          <w:sz w:val="23"/>
          <w:szCs w:val="23"/>
        </w:rPr>
        <w:t xml:space="preserve">. The size of the workforce engaged could be considerable. Risks for such a workforce will range from occupational health and safety to types of contracts and terms and conditions of employment. Further details relevant to labor and working conditions for COVID-19 projects are discussed in the </w:t>
      </w:r>
      <w:hyperlink r:id="rId48">
        <w:r w:rsidRPr="00A5066E">
          <w:rPr>
            <w:rFonts w:ascii="Times New Roman" w:eastAsia="Times New Roman" w:hAnsi="Times New Roman" w:cs="Times New Roman"/>
            <w:color w:val="0000FF"/>
            <w:sz w:val="23"/>
            <w:szCs w:val="23"/>
            <w:u w:val="single"/>
          </w:rPr>
          <w:t>LMP template for COVID-19</w:t>
        </w:r>
      </w:hyperlink>
      <w:r w:rsidRPr="00A5066E">
        <w:rPr>
          <w:rFonts w:ascii="Times New Roman" w:eastAsia="Times New Roman" w:hAnsi="Times New Roman" w:cs="Times New Roman"/>
          <w:color w:val="000000"/>
          <w:sz w:val="23"/>
          <w:szCs w:val="23"/>
        </w:rPr>
        <w:t>.</w:t>
      </w:r>
    </w:p>
    <w:p w14:paraId="573B790A" w14:textId="77777777" w:rsidR="00C93BEC" w:rsidRPr="00A5066E" w:rsidRDefault="00C93BEC">
      <w:pPr>
        <w:spacing w:after="120"/>
        <w:rPr>
          <w:rFonts w:ascii="Times New Roman" w:eastAsiaTheme="majorEastAsia" w:hAnsi="Times New Roman" w:cs="Times New Roman"/>
          <w:b/>
          <w:bCs/>
          <w:sz w:val="23"/>
          <w:szCs w:val="23"/>
        </w:rPr>
      </w:pPr>
      <w:r w:rsidRPr="00A5066E">
        <w:rPr>
          <w:rFonts w:ascii="Times New Roman" w:hAnsi="Times New Roman" w:cs="Times New Roman"/>
          <w:b/>
          <w:bCs/>
          <w:sz w:val="23"/>
          <w:szCs w:val="23"/>
        </w:rPr>
        <w:br w:type="page"/>
      </w:r>
    </w:p>
    <w:p w14:paraId="779DD046" w14:textId="449FC638" w:rsidR="00C93BEC" w:rsidRPr="00A5066E" w:rsidRDefault="00C93BEC" w:rsidP="00B06D3B">
      <w:pPr>
        <w:pStyle w:val="Heading2"/>
      </w:pPr>
      <w:bookmarkStart w:id="82" w:name="_Toc51968056"/>
      <w:r w:rsidRPr="00A5066E">
        <w:t>Annex 3. Environmental and Social Management Plan (ESMP) Template</w:t>
      </w:r>
      <w:bookmarkEnd w:id="82"/>
    </w:p>
    <w:p w14:paraId="1C3C9FA0" w14:textId="77777777" w:rsidR="003A6B10" w:rsidRPr="00826C01" w:rsidRDefault="003A6B10" w:rsidP="0008301C">
      <w:pPr>
        <w:spacing w:after="120" w:line="240" w:lineRule="auto"/>
        <w:jc w:val="both"/>
        <w:rPr>
          <w:rFonts w:ascii="Times New Roman" w:eastAsia="Times New Roman" w:hAnsi="Times New Roman" w:cs="Times New Roman"/>
          <w:b/>
          <w:sz w:val="23"/>
          <w:szCs w:val="23"/>
        </w:rPr>
      </w:pPr>
      <w:r w:rsidRPr="00826C01">
        <w:rPr>
          <w:rFonts w:ascii="Times New Roman" w:eastAsia="Times New Roman" w:hAnsi="Times New Roman" w:cs="Times New Roman"/>
          <w:b/>
          <w:sz w:val="23"/>
          <w:szCs w:val="23"/>
        </w:rPr>
        <w:t xml:space="preserve">Introduction </w:t>
      </w:r>
    </w:p>
    <w:p w14:paraId="5CC46ECD" w14:textId="047625FD" w:rsidR="003A6B10" w:rsidRPr="00A5066E" w:rsidRDefault="003A6B10" w:rsidP="0008301C">
      <w:pPr>
        <w:spacing w:after="120" w:line="240" w:lineRule="auto"/>
        <w:jc w:val="both"/>
        <w:rPr>
          <w:rFonts w:ascii="Times New Roman" w:eastAsia="Times New Roman" w:hAnsi="Times New Roman" w:cs="Times New Roman"/>
          <w:sz w:val="23"/>
          <w:szCs w:val="23"/>
        </w:rPr>
      </w:pPr>
      <w:r w:rsidRPr="00826C01">
        <w:rPr>
          <w:rFonts w:ascii="Times New Roman" w:eastAsia="Times New Roman" w:hAnsi="Times New Roman" w:cs="Times New Roman"/>
          <w:sz w:val="23"/>
          <w:szCs w:val="23"/>
        </w:rPr>
        <w:t>The Borrower will need to develop an Environmental and Social Management Plan (ESMP), setting out how the environmental and social risks and impacts will be managed through the project lifecycle.</w:t>
      </w:r>
      <w:r w:rsidRPr="00A5066E">
        <w:rPr>
          <w:rFonts w:ascii="Times New Roman" w:eastAsia="Times New Roman" w:hAnsi="Times New Roman" w:cs="Times New Roman"/>
          <w:sz w:val="23"/>
          <w:szCs w:val="23"/>
        </w:rPr>
        <w:t xml:space="preserve"> This ESMP template includes several matrices identifying key risks and setting out suggested E&amp;S mitigation measures. The Borrower can use the matrices to assist in identifying risks and possible mitigations.</w:t>
      </w:r>
    </w:p>
    <w:p w14:paraId="76DB98B8" w14:textId="439C0120" w:rsidR="003A6B10" w:rsidRPr="00A5066E" w:rsidRDefault="003A6B10" w:rsidP="0008301C">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ESMP should also include other key elements relevant to delivery of the project, such as institutional arrangements, plans for capacity building and training plan, and background information. The Borrower may incorporate relevant sections of the ESMF into the ESMP, with necessary updates.</w:t>
      </w:r>
    </w:p>
    <w:p w14:paraId="617EBA69" w14:textId="52E3F487" w:rsidR="003A6B10" w:rsidRPr="00A5066E" w:rsidRDefault="003A6B10" w:rsidP="0008301C">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matrices illustrate the importance of considering lifecycle management of E&amp;S risks, including during the different phases of the project identified in the ESMF: planning and design, construction, operations and decommissioning.</w:t>
      </w:r>
    </w:p>
    <w:p w14:paraId="55C239D1" w14:textId="0E28B8F6" w:rsidR="003A6B10" w:rsidRPr="00A5066E" w:rsidRDefault="003A6B10" w:rsidP="0008301C">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The issues and risks identified in the matrix are based on current COVID-19 response and experience of other Bank financed healthcare sector projects. The Borrower should review and add to them during the environmental and social assessment of a subproject.</w:t>
      </w:r>
    </w:p>
    <w:p w14:paraId="1730E171" w14:textId="4B4C67A5" w:rsidR="003A6B10" w:rsidRPr="00826C01" w:rsidRDefault="003A6B10" w:rsidP="0008301C">
      <w:pPr>
        <w:spacing w:after="120" w:line="240" w:lineRule="auto"/>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The WBG EHS Guidelines, WHO technical guidance documents and other GIIPs set out in detail many mitigation measures and good practices and can be used by the Borrower to develop the ESMP. Proper stakeholder engagement should be conducted in determining the mitigation measures, including close </w:t>
      </w:r>
      <w:r w:rsidRPr="00826C01">
        <w:rPr>
          <w:rFonts w:ascii="Times New Roman" w:eastAsia="Times New Roman" w:hAnsi="Times New Roman" w:cs="Times New Roman"/>
          <w:sz w:val="23"/>
          <w:szCs w:val="23"/>
        </w:rPr>
        <w:t>involvement of medical and healthcare waste management professionals.</w:t>
      </w:r>
    </w:p>
    <w:p w14:paraId="454C92CA" w14:textId="77777777" w:rsidR="003A6B10" w:rsidRDefault="003A6B10" w:rsidP="0008301C">
      <w:pPr>
        <w:spacing w:after="120" w:line="240" w:lineRule="auto"/>
        <w:jc w:val="both"/>
        <w:rPr>
          <w:rFonts w:ascii="Times New Roman" w:eastAsia="Times New Roman" w:hAnsi="Times New Roman" w:cs="Times New Roman"/>
          <w:sz w:val="23"/>
          <w:szCs w:val="23"/>
        </w:rPr>
      </w:pPr>
      <w:r w:rsidRPr="00826C01">
        <w:rPr>
          <w:rFonts w:ascii="Times New Roman" w:eastAsia="Times New Roman" w:hAnsi="Times New Roman" w:cs="Times New Roman"/>
          <w:sz w:val="23"/>
          <w:szCs w:val="23"/>
        </w:rPr>
        <w:t>The Infection Control and Waste Management Plan forms part of the ESMP. The ESMP should identify other specific E&amp;S management tools/instruments, such as the Stakeholder Engagement Plan (SEP), labor management procedures (LMP), and/or Medical Waste Management Plan.</w:t>
      </w:r>
    </w:p>
    <w:p w14:paraId="6C151536" w14:textId="77777777" w:rsidR="002C03CD" w:rsidRDefault="002C03CD" w:rsidP="004261C4">
      <w:pPr>
        <w:spacing w:after="160"/>
        <w:jc w:val="both"/>
        <w:rPr>
          <w:rFonts w:ascii="Times New Roman" w:eastAsia="Times New Roman" w:hAnsi="Times New Roman" w:cs="Times New Roman"/>
          <w:sz w:val="23"/>
          <w:szCs w:val="23"/>
        </w:rPr>
        <w:sectPr w:rsidR="002C03CD">
          <w:pgSz w:w="12240" w:h="15840"/>
          <w:pgMar w:top="1440" w:right="1440" w:bottom="1440" w:left="1440" w:header="720" w:footer="720" w:gutter="0"/>
          <w:cols w:space="720" w:equalWidth="0">
            <w:col w:w="9360"/>
          </w:cols>
        </w:sectPr>
      </w:pPr>
    </w:p>
    <w:p w14:paraId="23E9A706" w14:textId="77777777" w:rsidR="003F335D" w:rsidRDefault="004261C4" w:rsidP="003F335D">
      <w:pPr>
        <w:tabs>
          <w:tab w:val="left" w:pos="0"/>
          <w:tab w:val="left" w:pos="12960"/>
        </w:tabs>
        <w:spacing w:after="0"/>
        <w:jc w:val="both"/>
        <w:rPr>
          <w:rFonts w:ascii="Times New Roman" w:hAnsi="Times New Roman" w:cs="Times New Roman"/>
          <w:b/>
          <w:bCs/>
          <w:sz w:val="23"/>
          <w:szCs w:val="23"/>
        </w:rPr>
      </w:pPr>
      <w:bookmarkStart w:id="83" w:name="_Hlk51962983"/>
      <w:r w:rsidRPr="002C03CD">
        <w:rPr>
          <w:rFonts w:ascii="Times New Roman" w:hAnsi="Times New Roman" w:cs="Times New Roman"/>
          <w:b/>
          <w:bCs/>
          <w:sz w:val="23"/>
          <w:szCs w:val="23"/>
        </w:rPr>
        <w:t>Table 1.</w:t>
      </w:r>
    </w:p>
    <w:p w14:paraId="3872771A" w14:textId="3F75C3E9" w:rsidR="004261C4" w:rsidRPr="002C03CD" w:rsidRDefault="004261C4" w:rsidP="002C03CD">
      <w:pPr>
        <w:tabs>
          <w:tab w:val="left" w:pos="0"/>
          <w:tab w:val="left" w:pos="12960"/>
        </w:tabs>
        <w:jc w:val="both"/>
        <w:rPr>
          <w:rFonts w:ascii="Times New Roman" w:hAnsi="Times New Roman" w:cs="Times New Roman"/>
          <w:b/>
          <w:bCs/>
          <w:sz w:val="23"/>
          <w:szCs w:val="23"/>
        </w:rPr>
      </w:pPr>
      <w:r w:rsidRPr="002C03CD">
        <w:rPr>
          <w:rFonts w:ascii="Times New Roman" w:hAnsi="Times New Roman" w:cs="Times New Roman"/>
          <w:b/>
          <w:bCs/>
          <w:sz w:val="23"/>
          <w:szCs w:val="23"/>
        </w:rPr>
        <w:t>Environmental and Social Risks and Mitigation Measures during Planning and Design Stage</w:t>
      </w:r>
    </w:p>
    <w:tbl>
      <w:tblPr>
        <w:tblpPr w:leftFromText="180" w:rightFromText="180" w:vertAnchor="text" w:tblpX="-5" w:tblpY="1"/>
        <w:tblOverlap w:val="never"/>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10"/>
        <w:gridCol w:w="4410"/>
        <w:gridCol w:w="1710"/>
        <w:gridCol w:w="1530"/>
        <w:gridCol w:w="1080"/>
      </w:tblGrid>
      <w:tr w:rsidR="003A6B10" w:rsidRPr="00A5066E" w14:paraId="7E11AAC2" w14:textId="77777777" w:rsidTr="00894248">
        <w:trPr>
          <w:tblHeader/>
        </w:trPr>
        <w:tc>
          <w:tcPr>
            <w:tcW w:w="2520" w:type="dxa"/>
            <w:tcBorders>
              <w:top w:val="single" w:sz="4" w:space="0" w:color="auto"/>
            </w:tcBorders>
            <w:shd w:val="clear" w:color="auto" w:fill="FFC000"/>
          </w:tcPr>
          <w:bookmarkEnd w:id="83"/>
          <w:p w14:paraId="4F7C549D" w14:textId="77777777" w:rsidR="003A6B10" w:rsidRPr="00A5066E" w:rsidRDefault="003A6B10">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Key Activities</w:t>
            </w:r>
          </w:p>
        </w:tc>
        <w:tc>
          <w:tcPr>
            <w:tcW w:w="1710" w:type="dxa"/>
            <w:tcBorders>
              <w:top w:val="single" w:sz="4" w:space="0" w:color="auto"/>
            </w:tcBorders>
            <w:shd w:val="clear" w:color="auto" w:fill="FFC000"/>
          </w:tcPr>
          <w:p w14:paraId="6FC6FCC6" w14:textId="77777777" w:rsidR="003A6B10" w:rsidRPr="00A5066E" w:rsidRDefault="003A6B10">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Potential E&amp;S</w:t>
            </w:r>
          </w:p>
          <w:p w14:paraId="3FDC2DCB" w14:textId="77777777" w:rsidR="003A6B10" w:rsidRPr="00A5066E" w:rsidRDefault="003A6B10">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Risks and Impacts</w:t>
            </w:r>
          </w:p>
        </w:tc>
        <w:tc>
          <w:tcPr>
            <w:tcW w:w="4410" w:type="dxa"/>
            <w:tcBorders>
              <w:top w:val="single" w:sz="4" w:space="0" w:color="auto"/>
            </w:tcBorders>
            <w:shd w:val="clear" w:color="auto" w:fill="FFC000"/>
          </w:tcPr>
          <w:p w14:paraId="7CD593F1" w14:textId="77777777" w:rsidR="003A6B10" w:rsidRPr="00A5066E" w:rsidRDefault="003A6B10">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Proposed Mitigation Measures</w:t>
            </w:r>
          </w:p>
        </w:tc>
        <w:tc>
          <w:tcPr>
            <w:tcW w:w="1710" w:type="dxa"/>
            <w:tcBorders>
              <w:top w:val="single" w:sz="4" w:space="0" w:color="auto"/>
            </w:tcBorders>
            <w:shd w:val="clear" w:color="auto" w:fill="FFC000"/>
          </w:tcPr>
          <w:p w14:paraId="28998488" w14:textId="23769508" w:rsidR="003A6B10" w:rsidRPr="00A5066E" w:rsidRDefault="003A6B10">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Responsi</w:t>
            </w:r>
            <w:r w:rsidR="00AF237F">
              <w:rPr>
                <w:rFonts w:ascii="Times New Roman" w:hAnsi="Times New Roman" w:cs="Times New Roman"/>
                <w:b/>
                <w:sz w:val="23"/>
                <w:szCs w:val="23"/>
              </w:rPr>
              <w:t>-</w:t>
            </w:r>
            <w:r w:rsidRPr="00A5066E">
              <w:rPr>
                <w:rFonts w:ascii="Times New Roman" w:hAnsi="Times New Roman" w:cs="Times New Roman"/>
                <w:b/>
                <w:sz w:val="23"/>
                <w:szCs w:val="23"/>
              </w:rPr>
              <w:t>bilities</w:t>
            </w:r>
          </w:p>
        </w:tc>
        <w:tc>
          <w:tcPr>
            <w:tcW w:w="1530" w:type="dxa"/>
            <w:tcBorders>
              <w:top w:val="single" w:sz="4" w:space="0" w:color="auto"/>
            </w:tcBorders>
            <w:shd w:val="clear" w:color="auto" w:fill="FFC000"/>
          </w:tcPr>
          <w:p w14:paraId="247E122D" w14:textId="77777777" w:rsidR="003A6B10" w:rsidRPr="00A5066E" w:rsidRDefault="003A6B10">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Timeline</w:t>
            </w:r>
          </w:p>
        </w:tc>
        <w:tc>
          <w:tcPr>
            <w:tcW w:w="1080" w:type="dxa"/>
            <w:tcBorders>
              <w:top w:val="single" w:sz="4" w:space="0" w:color="auto"/>
            </w:tcBorders>
            <w:shd w:val="clear" w:color="auto" w:fill="FFC000"/>
          </w:tcPr>
          <w:p w14:paraId="138C07BD" w14:textId="317E5121" w:rsidR="003A6B10" w:rsidRPr="00A5066E" w:rsidRDefault="003A6B10">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Budget</w:t>
            </w:r>
            <w:r w:rsidR="00357831">
              <w:rPr>
                <w:rFonts w:ascii="Times New Roman" w:hAnsi="Times New Roman" w:cs="Times New Roman"/>
                <w:b/>
                <w:sz w:val="23"/>
                <w:szCs w:val="23"/>
              </w:rPr>
              <w:t xml:space="preserve"> </w:t>
            </w:r>
            <w:r w:rsidR="00DE48D7">
              <w:rPr>
                <w:rFonts w:ascii="Times New Roman" w:hAnsi="Times New Roman" w:cs="Times New Roman"/>
                <w:b/>
                <w:sz w:val="23"/>
                <w:szCs w:val="23"/>
              </w:rPr>
              <w:t>(source)</w:t>
            </w:r>
          </w:p>
        </w:tc>
      </w:tr>
      <w:tr w:rsidR="003A6B10" w:rsidRPr="00A5066E" w14:paraId="109BE5FB" w14:textId="77777777" w:rsidTr="00894248">
        <w:tc>
          <w:tcPr>
            <w:tcW w:w="2520" w:type="dxa"/>
          </w:tcPr>
          <w:p w14:paraId="06D0D129" w14:textId="77777777" w:rsidR="003A6B10" w:rsidRPr="00A5066E" w:rsidRDefault="003A6B10">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Identify the type, location and scale of healthcare facilities (HCF)</w:t>
            </w:r>
          </w:p>
        </w:tc>
        <w:tc>
          <w:tcPr>
            <w:tcW w:w="1710" w:type="dxa"/>
          </w:tcPr>
          <w:p w14:paraId="13F4CEF7" w14:textId="77777777" w:rsidR="003A6B10" w:rsidRPr="00A5066E" w:rsidRDefault="003A6B10">
            <w:pPr>
              <w:spacing w:after="0" w:line="240" w:lineRule="auto"/>
              <w:jc w:val="both"/>
              <w:rPr>
                <w:rFonts w:ascii="Times New Roman" w:hAnsi="Times New Roman" w:cs="Times New Roman"/>
                <w:b/>
                <w:sz w:val="23"/>
                <w:szCs w:val="23"/>
              </w:rPr>
            </w:pPr>
          </w:p>
        </w:tc>
        <w:tc>
          <w:tcPr>
            <w:tcW w:w="4410" w:type="dxa"/>
          </w:tcPr>
          <w:p w14:paraId="31B48EA2" w14:textId="77777777" w:rsidR="003A6B10" w:rsidRPr="00A5066E" w:rsidRDefault="003A6B10">
            <w:pPr>
              <w:spacing w:after="0" w:line="240" w:lineRule="auto"/>
              <w:jc w:val="both"/>
              <w:rPr>
                <w:rFonts w:ascii="Times New Roman" w:hAnsi="Times New Roman" w:cs="Times New Roman"/>
                <w:b/>
                <w:sz w:val="23"/>
                <w:szCs w:val="23"/>
              </w:rPr>
            </w:pPr>
          </w:p>
        </w:tc>
        <w:tc>
          <w:tcPr>
            <w:tcW w:w="1710" w:type="dxa"/>
          </w:tcPr>
          <w:p w14:paraId="76D09977" w14:textId="77777777" w:rsidR="003A6B10" w:rsidRPr="00A5066E" w:rsidRDefault="003A6B10">
            <w:pPr>
              <w:spacing w:after="0" w:line="240" w:lineRule="auto"/>
              <w:jc w:val="both"/>
              <w:rPr>
                <w:rFonts w:ascii="Times New Roman" w:hAnsi="Times New Roman" w:cs="Times New Roman"/>
                <w:b/>
                <w:sz w:val="23"/>
                <w:szCs w:val="23"/>
              </w:rPr>
            </w:pPr>
          </w:p>
        </w:tc>
        <w:tc>
          <w:tcPr>
            <w:tcW w:w="1530" w:type="dxa"/>
          </w:tcPr>
          <w:p w14:paraId="3B9C6869" w14:textId="77777777" w:rsidR="003A6B10" w:rsidRPr="00A5066E" w:rsidRDefault="003A6B10">
            <w:pPr>
              <w:spacing w:after="0" w:line="240" w:lineRule="auto"/>
              <w:jc w:val="both"/>
              <w:rPr>
                <w:rFonts w:ascii="Times New Roman" w:hAnsi="Times New Roman" w:cs="Times New Roman"/>
                <w:b/>
                <w:sz w:val="23"/>
                <w:szCs w:val="23"/>
              </w:rPr>
            </w:pPr>
          </w:p>
        </w:tc>
        <w:tc>
          <w:tcPr>
            <w:tcW w:w="1080" w:type="dxa"/>
          </w:tcPr>
          <w:p w14:paraId="7A5E597C" w14:textId="77777777" w:rsidR="003A6B10" w:rsidRPr="00A5066E" w:rsidRDefault="003A6B10">
            <w:pPr>
              <w:spacing w:after="0" w:line="240" w:lineRule="auto"/>
              <w:jc w:val="both"/>
              <w:rPr>
                <w:rFonts w:ascii="Times New Roman" w:hAnsi="Times New Roman" w:cs="Times New Roman"/>
                <w:b/>
                <w:sz w:val="23"/>
                <w:szCs w:val="23"/>
              </w:rPr>
            </w:pPr>
          </w:p>
        </w:tc>
      </w:tr>
      <w:tr w:rsidR="003A6B10" w:rsidRPr="00A5066E" w14:paraId="76FC748C" w14:textId="77777777" w:rsidTr="00894248">
        <w:tc>
          <w:tcPr>
            <w:tcW w:w="2520" w:type="dxa"/>
          </w:tcPr>
          <w:p w14:paraId="47D29271" w14:textId="77777777" w:rsidR="003A6B10" w:rsidRPr="00A5066E" w:rsidRDefault="003A6B10">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Identify the need for new construction, expansion, upgrading and/or rehabilitation</w:t>
            </w:r>
          </w:p>
        </w:tc>
        <w:tc>
          <w:tcPr>
            <w:tcW w:w="1710" w:type="dxa"/>
          </w:tcPr>
          <w:p w14:paraId="7448E518" w14:textId="77777777" w:rsidR="003A6B10" w:rsidRPr="00A5066E" w:rsidRDefault="003A6B10">
            <w:pPr>
              <w:spacing w:after="0" w:line="240" w:lineRule="auto"/>
              <w:jc w:val="both"/>
              <w:rPr>
                <w:rFonts w:ascii="Times New Roman" w:hAnsi="Times New Roman" w:cs="Times New Roman"/>
                <w:b/>
                <w:sz w:val="23"/>
                <w:szCs w:val="23"/>
              </w:rPr>
            </w:pPr>
          </w:p>
        </w:tc>
        <w:tc>
          <w:tcPr>
            <w:tcW w:w="4410" w:type="dxa"/>
          </w:tcPr>
          <w:p w14:paraId="2B89C713" w14:textId="77777777" w:rsidR="003A6B10" w:rsidRPr="00A5066E" w:rsidRDefault="003A6B10">
            <w:pPr>
              <w:spacing w:after="0" w:line="240" w:lineRule="auto"/>
              <w:jc w:val="both"/>
              <w:rPr>
                <w:rFonts w:ascii="Times New Roman" w:hAnsi="Times New Roman" w:cs="Times New Roman"/>
                <w:b/>
                <w:sz w:val="23"/>
                <w:szCs w:val="23"/>
              </w:rPr>
            </w:pPr>
          </w:p>
        </w:tc>
        <w:tc>
          <w:tcPr>
            <w:tcW w:w="1710" w:type="dxa"/>
          </w:tcPr>
          <w:p w14:paraId="5FA6F965" w14:textId="77777777" w:rsidR="003A6B10" w:rsidRPr="00A5066E" w:rsidRDefault="003A6B10">
            <w:pPr>
              <w:spacing w:after="0" w:line="240" w:lineRule="auto"/>
              <w:jc w:val="both"/>
              <w:rPr>
                <w:rFonts w:ascii="Times New Roman" w:hAnsi="Times New Roman" w:cs="Times New Roman"/>
                <w:b/>
                <w:sz w:val="23"/>
                <w:szCs w:val="23"/>
              </w:rPr>
            </w:pPr>
          </w:p>
        </w:tc>
        <w:tc>
          <w:tcPr>
            <w:tcW w:w="1530" w:type="dxa"/>
          </w:tcPr>
          <w:p w14:paraId="23BA7B33" w14:textId="77777777" w:rsidR="003A6B10" w:rsidRPr="00A5066E" w:rsidRDefault="003A6B10">
            <w:pPr>
              <w:spacing w:after="0" w:line="240" w:lineRule="auto"/>
              <w:jc w:val="both"/>
              <w:rPr>
                <w:rFonts w:ascii="Times New Roman" w:hAnsi="Times New Roman" w:cs="Times New Roman"/>
                <w:b/>
                <w:sz w:val="23"/>
                <w:szCs w:val="23"/>
              </w:rPr>
            </w:pPr>
          </w:p>
        </w:tc>
        <w:tc>
          <w:tcPr>
            <w:tcW w:w="1080" w:type="dxa"/>
          </w:tcPr>
          <w:p w14:paraId="44150F65" w14:textId="77777777" w:rsidR="003A6B10" w:rsidRPr="00A5066E" w:rsidRDefault="003A6B10">
            <w:pPr>
              <w:spacing w:after="0" w:line="240" w:lineRule="auto"/>
              <w:jc w:val="both"/>
              <w:rPr>
                <w:rFonts w:ascii="Times New Roman" w:hAnsi="Times New Roman" w:cs="Times New Roman"/>
                <w:b/>
                <w:sz w:val="23"/>
                <w:szCs w:val="23"/>
              </w:rPr>
            </w:pPr>
          </w:p>
        </w:tc>
      </w:tr>
      <w:tr w:rsidR="003A6B10" w:rsidRPr="00A5066E" w14:paraId="7C96900E" w14:textId="77777777" w:rsidTr="00894248">
        <w:tc>
          <w:tcPr>
            <w:tcW w:w="2520" w:type="dxa"/>
          </w:tcPr>
          <w:p w14:paraId="4E101D6A" w14:textId="77777777" w:rsidR="003A6B10" w:rsidRPr="00A5066E" w:rsidRDefault="003A6B10">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Identify the needs for ancillary works and associated facilities, such as access roads, construction materials, supplies of water and power, sewage system</w:t>
            </w:r>
          </w:p>
        </w:tc>
        <w:tc>
          <w:tcPr>
            <w:tcW w:w="1710" w:type="dxa"/>
          </w:tcPr>
          <w:p w14:paraId="5B453D67" w14:textId="77777777" w:rsidR="003A6B10" w:rsidRPr="00A5066E" w:rsidRDefault="003A6B10">
            <w:pPr>
              <w:spacing w:after="0" w:line="240" w:lineRule="auto"/>
              <w:jc w:val="both"/>
              <w:rPr>
                <w:rFonts w:ascii="Times New Roman" w:hAnsi="Times New Roman" w:cs="Times New Roman"/>
                <w:b/>
                <w:sz w:val="23"/>
                <w:szCs w:val="23"/>
              </w:rPr>
            </w:pPr>
          </w:p>
        </w:tc>
        <w:tc>
          <w:tcPr>
            <w:tcW w:w="4410" w:type="dxa"/>
          </w:tcPr>
          <w:p w14:paraId="0A5186B7" w14:textId="77777777" w:rsidR="003A6B10" w:rsidRPr="00A5066E" w:rsidRDefault="003A6B10">
            <w:pPr>
              <w:spacing w:after="0" w:line="240" w:lineRule="auto"/>
              <w:jc w:val="both"/>
              <w:rPr>
                <w:rFonts w:ascii="Times New Roman" w:hAnsi="Times New Roman" w:cs="Times New Roman"/>
                <w:b/>
                <w:sz w:val="23"/>
                <w:szCs w:val="23"/>
              </w:rPr>
            </w:pPr>
          </w:p>
        </w:tc>
        <w:tc>
          <w:tcPr>
            <w:tcW w:w="1710" w:type="dxa"/>
          </w:tcPr>
          <w:p w14:paraId="74A9DC57" w14:textId="77777777" w:rsidR="003A6B10" w:rsidRPr="00A5066E" w:rsidRDefault="003A6B10">
            <w:pPr>
              <w:spacing w:after="0" w:line="240" w:lineRule="auto"/>
              <w:jc w:val="both"/>
              <w:rPr>
                <w:rFonts w:ascii="Times New Roman" w:hAnsi="Times New Roman" w:cs="Times New Roman"/>
                <w:b/>
                <w:sz w:val="23"/>
                <w:szCs w:val="23"/>
              </w:rPr>
            </w:pPr>
          </w:p>
        </w:tc>
        <w:tc>
          <w:tcPr>
            <w:tcW w:w="1530" w:type="dxa"/>
          </w:tcPr>
          <w:p w14:paraId="3376E8D9" w14:textId="77777777" w:rsidR="003A6B10" w:rsidRPr="00A5066E" w:rsidRDefault="003A6B10">
            <w:pPr>
              <w:spacing w:after="0" w:line="240" w:lineRule="auto"/>
              <w:jc w:val="both"/>
              <w:rPr>
                <w:rFonts w:ascii="Times New Roman" w:hAnsi="Times New Roman" w:cs="Times New Roman"/>
                <w:b/>
                <w:sz w:val="23"/>
                <w:szCs w:val="23"/>
              </w:rPr>
            </w:pPr>
          </w:p>
        </w:tc>
        <w:tc>
          <w:tcPr>
            <w:tcW w:w="1080" w:type="dxa"/>
          </w:tcPr>
          <w:p w14:paraId="73CF8E64" w14:textId="77777777" w:rsidR="003A6B10" w:rsidRPr="00A5066E" w:rsidRDefault="003A6B10">
            <w:pPr>
              <w:spacing w:after="0" w:line="240" w:lineRule="auto"/>
              <w:jc w:val="both"/>
              <w:rPr>
                <w:rFonts w:ascii="Times New Roman" w:hAnsi="Times New Roman" w:cs="Times New Roman"/>
                <w:b/>
                <w:sz w:val="23"/>
                <w:szCs w:val="23"/>
              </w:rPr>
            </w:pPr>
          </w:p>
        </w:tc>
      </w:tr>
      <w:tr w:rsidR="003A6B10" w:rsidRPr="00A5066E" w14:paraId="15530D35" w14:textId="77777777" w:rsidTr="00894248">
        <w:tc>
          <w:tcPr>
            <w:tcW w:w="2520" w:type="dxa"/>
          </w:tcPr>
          <w:p w14:paraId="3721617F" w14:textId="77777777" w:rsidR="003A6B10" w:rsidRPr="00A5066E" w:rsidRDefault="003A6B10">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Identify the needs for acquisition of land and assets (e.g. acquiring existing assets such as hostel, stadium to hold potential patients)</w:t>
            </w:r>
          </w:p>
        </w:tc>
        <w:tc>
          <w:tcPr>
            <w:tcW w:w="1710" w:type="dxa"/>
          </w:tcPr>
          <w:p w14:paraId="16A61B15" w14:textId="77777777" w:rsidR="003A6B10" w:rsidRPr="00A5066E" w:rsidRDefault="003A6B10">
            <w:pPr>
              <w:spacing w:after="0" w:line="240" w:lineRule="auto"/>
              <w:jc w:val="both"/>
              <w:rPr>
                <w:rFonts w:ascii="Times New Roman" w:hAnsi="Times New Roman" w:cs="Times New Roman"/>
                <w:b/>
                <w:sz w:val="23"/>
                <w:szCs w:val="23"/>
              </w:rPr>
            </w:pPr>
          </w:p>
        </w:tc>
        <w:tc>
          <w:tcPr>
            <w:tcW w:w="4410" w:type="dxa"/>
          </w:tcPr>
          <w:p w14:paraId="7D69B537" w14:textId="77777777" w:rsidR="003A6B10" w:rsidRPr="00A5066E" w:rsidRDefault="003A6B10">
            <w:pPr>
              <w:spacing w:after="0" w:line="240" w:lineRule="auto"/>
              <w:jc w:val="both"/>
              <w:rPr>
                <w:rFonts w:ascii="Times New Roman" w:hAnsi="Times New Roman" w:cs="Times New Roman"/>
                <w:b/>
                <w:sz w:val="23"/>
                <w:szCs w:val="23"/>
              </w:rPr>
            </w:pPr>
          </w:p>
        </w:tc>
        <w:tc>
          <w:tcPr>
            <w:tcW w:w="1710" w:type="dxa"/>
          </w:tcPr>
          <w:p w14:paraId="5B59EED9" w14:textId="77777777" w:rsidR="003A6B10" w:rsidRPr="00A5066E" w:rsidRDefault="003A6B10">
            <w:pPr>
              <w:spacing w:after="0" w:line="240" w:lineRule="auto"/>
              <w:jc w:val="both"/>
              <w:rPr>
                <w:rFonts w:ascii="Times New Roman" w:hAnsi="Times New Roman" w:cs="Times New Roman"/>
                <w:b/>
                <w:sz w:val="23"/>
                <w:szCs w:val="23"/>
              </w:rPr>
            </w:pPr>
          </w:p>
        </w:tc>
        <w:tc>
          <w:tcPr>
            <w:tcW w:w="1530" w:type="dxa"/>
          </w:tcPr>
          <w:p w14:paraId="242CDC04" w14:textId="77777777" w:rsidR="003A6B10" w:rsidRPr="00A5066E" w:rsidRDefault="003A6B10">
            <w:pPr>
              <w:spacing w:after="0" w:line="240" w:lineRule="auto"/>
              <w:jc w:val="both"/>
              <w:rPr>
                <w:rFonts w:ascii="Times New Roman" w:hAnsi="Times New Roman" w:cs="Times New Roman"/>
                <w:b/>
                <w:sz w:val="23"/>
                <w:szCs w:val="23"/>
              </w:rPr>
            </w:pPr>
          </w:p>
        </w:tc>
        <w:tc>
          <w:tcPr>
            <w:tcW w:w="1080" w:type="dxa"/>
          </w:tcPr>
          <w:p w14:paraId="68014F7B" w14:textId="77777777" w:rsidR="003A6B10" w:rsidRPr="00A5066E" w:rsidRDefault="003A6B10">
            <w:pPr>
              <w:spacing w:after="0" w:line="240" w:lineRule="auto"/>
              <w:jc w:val="both"/>
              <w:rPr>
                <w:rFonts w:ascii="Times New Roman" w:hAnsi="Times New Roman" w:cs="Times New Roman"/>
                <w:b/>
                <w:sz w:val="23"/>
                <w:szCs w:val="23"/>
              </w:rPr>
            </w:pPr>
          </w:p>
        </w:tc>
      </w:tr>
      <w:tr w:rsidR="003A6B10" w:rsidRPr="00A5066E" w14:paraId="170185A7" w14:textId="77777777" w:rsidTr="00894248">
        <w:trPr>
          <w:trHeight w:val="4760"/>
        </w:trPr>
        <w:tc>
          <w:tcPr>
            <w:tcW w:w="2520" w:type="dxa"/>
          </w:tcPr>
          <w:p w14:paraId="2E2E76D5"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Identify onsite and offsite waste management facilities, and waste transportation routes and service providers</w:t>
            </w:r>
          </w:p>
        </w:tc>
        <w:tc>
          <w:tcPr>
            <w:tcW w:w="1710" w:type="dxa"/>
          </w:tcPr>
          <w:p w14:paraId="3DCE6922" w14:textId="685B4803" w:rsidR="003A6B10" w:rsidRPr="004B7990"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Inadequate facilities and processes for treatment of waste</w:t>
            </w:r>
          </w:p>
        </w:tc>
        <w:tc>
          <w:tcPr>
            <w:tcW w:w="4410" w:type="dxa"/>
          </w:tcPr>
          <w:p w14:paraId="32A41000" w14:textId="77777777" w:rsidR="003A6B10" w:rsidRPr="00A5066E" w:rsidRDefault="003A6B10">
            <w:pPr>
              <w:numPr>
                <w:ilvl w:val="0"/>
                <w:numId w:val="30"/>
              </w:numPr>
              <w:pBdr>
                <w:top w:val="nil"/>
                <w:left w:val="nil"/>
                <w:bottom w:val="nil"/>
                <w:right w:val="nil"/>
                <w:between w:val="nil"/>
              </w:pBdr>
              <w:spacing w:after="0" w:line="240" w:lineRule="auto"/>
              <w:ind w:left="225" w:hanging="225"/>
              <w:rPr>
                <w:rFonts w:ascii="Times New Roman" w:hAnsi="Times New Roman" w:cs="Times New Roman"/>
                <w:sz w:val="23"/>
                <w:szCs w:val="23"/>
              </w:rPr>
            </w:pPr>
            <w:r w:rsidRPr="00A5066E">
              <w:rPr>
                <w:rFonts w:ascii="Times New Roman" w:hAnsi="Times New Roman" w:cs="Times New Roman"/>
                <w:color w:val="000000"/>
                <w:sz w:val="23"/>
                <w:szCs w:val="23"/>
              </w:rPr>
              <w:t>Estimate potential waste streams</w:t>
            </w:r>
          </w:p>
          <w:p w14:paraId="5B0690E3" w14:textId="77777777" w:rsidR="003A6B10" w:rsidRPr="00A5066E" w:rsidRDefault="003A6B10">
            <w:pPr>
              <w:numPr>
                <w:ilvl w:val="0"/>
                <w:numId w:val="30"/>
              </w:numPr>
              <w:pBdr>
                <w:top w:val="nil"/>
                <w:left w:val="nil"/>
                <w:bottom w:val="nil"/>
                <w:right w:val="nil"/>
                <w:between w:val="nil"/>
              </w:pBdr>
              <w:spacing w:after="0" w:line="240" w:lineRule="auto"/>
              <w:ind w:left="225" w:hanging="225"/>
              <w:rPr>
                <w:rFonts w:ascii="Times New Roman" w:hAnsi="Times New Roman" w:cs="Times New Roman"/>
                <w:sz w:val="23"/>
                <w:szCs w:val="23"/>
              </w:rPr>
            </w:pPr>
            <w:r w:rsidRPr="00A5066E">
              <w:rPr>
                <w:rFonts w:ascii="Times New Roman" w:hAnsi="Times New Roman" w:cs="Times New Roman"/>
                <w:color w:val="000000"/>
                <w:sz w:val="23"/>
                <w:szCs w:val="23"/>
              </w:rPr>
              <w:t>Consider the capacity of existing facilities, and plan to increase capacity, if necessary, through construction, expansion etc.</w:t>
            </w:r>
          </w:p>
          <w:p w14:paraId="25F139D8" w14:textId="77777777" w:rsidR="003A6B10" w:rsidRPr="00A5066E" w:rsidRDefault="003A6B10">
            <w:pPr>
              <w:numPr>
                <w:ilvl w:val="0"/>
                <w:numId w:val="30"/>
              </w:numPr>
              <w:pBdr>
                <w:top w:val="nil"/>
                <w:left w:val="nil"/>
                <w:bottom w:val="nil"/>
                <w:right w:val="nil"/>
                <w:between w:val="nil"/>
              </w:pBdr>
              <w:spacing w:after="0" w:line="240" w:lineRule="auto"/>
              <w:ind w:left="225" w:hanging="225"/>
              <w:rPr>
                <w:rFonts w:ascii="Times New Roman" w:hAnsi="Times New Roman" w:cs="Times New Roman"/>
                <w:sz w:val="23"/>
                <w:szCs w:val="23"/>
              </w:rPr>
            </w:pPr>
            <w:r w:rsidRPr="00A5066E">
              <w:rPr>
                <w:rFonts w:ascii="Times New Roman" w:hAnsi="Times New Roman" w:cs="Times New Roman"/>
                <w:color w:val="000000"/>
                <w:sz w:val="23"/>
                <w:szCs w:val="23"/>
              </w:rPr>
              <w:t xml:space="preserve">Specify that the design of the facility considers the collection, segregation, transport and treatment of the anticipated volumes and types of healthcare wastes </w:t>
            </w:r>
          </w:p>
          <w:p w14:paraId="3244E418" w14:textId="77777777" w:rsidR="003A6B10" w:rsidRPr="00A5066E" w:rsidRDefault="003A6B10">
            <w:pPr>
              <w:numPr>
                <w:ilvl w:val="0"/>
                <w:numId w:val="30"/>
              </w:numPr>
              <w:pBdr>
                <w:top w:val="nil"/>
                <w:left w:val="nil"/>
                <w:bottom w:val="nil"/>
                <w:right w:val="nil"/>
                <w:between w:val="nil"/>
              </w:pBdr>
              <w:spacing w:after="0" w:line="240" w:lineRule="auto"/>
              <w:ind w:left="227" w:hanging="227"/>
              <w:rPr>
                <w:rFonts w:ascii="Times New Roman" w:hAnsi="Times New Roman" w:cs="Times New Roman"/>
                <w:sz w:val="23"/>
                <w:szCs w:val="23"/>
              </w:rPr>
            </w:pPr>
            <w:r w:rsidRPr="00A5066E">
              <w:rPr>
                <w:rFonts w:ascii="Times New Roman" w:hAnsi="Times New Roman" w:cs="Times New Roman"/>
                <w:color w:val="000000"/>
                <w:sz w:val="23"/>
                <w:szCs w:val="23"/>
              </w:rPr>
              <w:t xml:space="preserve">Require that receptacles for waste should be sized appropriately for the waste volumes generated, and color coded and labeled according to the types of waste to be deposited.  </w:t>
            </w:r>
          </w:p>
          <w:p w14:paraId="17EF3148" w14:textId="77777777" w:rsidR="003A6B10" w:rsidRPr="00A5066E" w:rsidRDefault="003A6B10">
            <w:pPr>
              <w:pStyle w:val="ListParagraph"/>
              <w:numPr>
                <w:ilvl w:val="0"/>
                <w:numId w:val="30"/>
              </w:numPr>
              <w:pBdr>
                <w:top w:val="nil"/>
                <w:left w:val="nil"/>
                <w:bottom w:val="nil"/>
                <w:right w:val="nil"/>
                <w:between w:val="nil"/>
              </w:pBdr>
              <w:ind w:left="227" w:hanging="227"/>
              <w:contextualSpacing w:val="0"/>
              <w:rPr>
                <w:rFonts w:ascii="Times New Roman" w:hAnsi="Times New Roman" w:cs="Times New Roman"/>
                <w:b/>
                <w:sz w:val="23"/>
                <w:szCs w:val="23"/>
              </w:rPr>
            </w:pPr>
            <w:r w:rsidRPr="00A5066E">
              <w:rPr>
                <w:rFonts w:ascii="Times New Roman" w:hAnsi="Times New Roman" w:cs="Times New Roman"/>
                <w:sz w:val="23"/>
                <w:szCs w:val="23"/>
              </w:rPr>
              <w:t>Develop appropriate protocols for the collection of waste and transportation to storage/disposal areas in accordance with WHO guidance. Design training for staff in the segregation of wastes at the time of use.</w:t>
            </w:r>
          </w:p>
        </w:tc>
        <w:tc>
          <w:tcPr>
            <w:tcW w:w="1710" w:type="dxa"/>
          </w:tcPr>
          <w:p w14:paraId="4E425259" w14:textId="77777777" w:rsidR="003A6B10" w:rsidRPr="00A5066E" w:rsidRDefault="003A6B10">
            <w:pPr>
              <w:spacing w:after="0" w:line="240" w:lineRule="auto"/>
              <w:rPr>
                <w:rFonts w:ascii="Times New Roman" w:hAnsi="Times New Roman" w:cs="Times New Roman"/>
                <w:b/>
                <w:sz w:val="23"/>
                <w:szCs w:val="23"/>
              </w:rPr>
            </w:pPr>
          </w:p>
        </w:tc>
        <w:tc>
          <w:tcPr>
            <w:tcW w:w="1530" w:type="dxa"/>
          </w:tcPr>
          <w:p w14:paraId="615E0D33" w14:textId="77777777" w:rsidR="003A6B10" w:rsidRPr="00A5066E" w:rsidRDefault="003A6B10">
            <w:pPr>
              <w:spacing w:after="0" w:line="240" w:lineRule="auto"/>
              <w:rPr>
                <w:rFonts w:ascii="Times New Roman" w:hAnsi="Times New Roman" w:cs="Times New Roman"/>
                <w:b/>
                <w:sz w:val="23"/>
                <w:szCs w:val="23"/>
              </w:rPr>
            </w:pPr>
          </w:p>
        </w:tc>
        <w:tc>
          <w:tcPr>
            <w:tcW w:w="1080" w:type="dxa"/>
          </w:tcPr>
          <w:p w14:paraId="702D5ACE" w14:textId="77777777" w:rsidR="003A6B10" w:rsidRPr="00A5066E" w:rsidRDefault="003A6B10">
            <w:pPr>
              <w:spacing w:after="0" w:line="240" w:lineRule="auto"/>
              <w:rPr>
                <w:rFonts w:ascii="Times New Roman" w:hAnsi="Times New Roman" w:cs="Times New Roman"/>
                <w:b/>
                <w:sz w:val="23"/>
                <w:szCs w:val="23"/>
              </w:rPr>
            </w:pPr>
          </w:p>
        </w:tc>
      </w:tr>
      <w:tr w:rsidR="003A6B10" w:rsidRPr="00A5066E" w14:paraId="332BF72A" w14:textId="77777777" w:rsidTr="00894248">
        <w:tc>
          <w:tcPr>
            <w:tcW w:w="2520" w:type="dxa"/>
          </w:tcPr>
          <w:p w14:paraId="3071120A"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Identify needs for transboundary movement of samples, specimen, reagent, and other hazardous materials</w:t>
            </w:r>
          </w:p>
        </w:tc>
        <w:tc>
          <w:tcPr>
            <w:tcW w:w="1710" w:type="dxa"/>
          </w:tcPr>
          <w:p w14:paraId="7CCDD036" w14:textId="77777777" w:rsidR="003A6B10" w:rsidRPr="00A5066E" w:rsidRDefault="003A6B10">
            <w:pPr>
              <w:spacing w:after="0" w:line="240" w:lineRule="auto"/>
              <w:rPr>
                <w:rFonts w:ascii="Times New Roman" w:hAnsi="Times New Roman" w:cs="Times New Roman"/>
                <w:b/>
                <w:sz w:val="23"/>
                <w:szCs w:val="23"/>
              </w:rPr>
            </w:pPr>
          </w:p>
        </w:tc>
        <w:tc>
          <w:tcPr>
            <w:tcW w:w="4410" w:type="dxa"/>
          </w:tcPr>
          <w:p w14:paraId="7EB9ABDD" w14:textId="77777777" w:rsidR="003A6B10" w:rsidRPr="00A5066E" w:rsidRDefault="003A6B10">
            <w:pPr>
              <w:spacing w:after="0" w:line="240" w:lineRule="auto"/>
              <w:rPr>
                <w:rFonts w:ascii="Times New Roman" w:hAnsi="Times New Roman" w:cs="Times New Roman"/>
                <w:b/>
                <w:sz w:val="23"/>
                <w:szCs w:val="23"/>
              </w:rPr>
            </w:pPr>
          </w:p>
        </w:tc>
        <w:tc>
          <w:tcPr>
            <w:tcW w:w="1710" w:type="dxa"/>
          </w:tcPr>
          <w:p w14:paraId="34032E0E" w14:textId="77777777" w:rsidR="003A6B10" w:rsidRPr="00A5066E" w:rsidRDefault="003A6B10">
            <w:pPr>
              <w:spacing w:after="0" w:line="240" w:lineRule="auto"/>
              <w:rPr>
                <w:rFonts w:ascii="Times New Roman" w:hAnsi="Times New Roman" w:cs="Times New Roman"/>
                <w:b/>
                <w:sz w:val="23"/>
                <w:szCs w:val="23"/>
              </w:rPr>
            </w:pPr>
          </w:p>
        </w:tc>
        <w:tc>
          <w:tcPr>
            <w:tcW w:w="1530" w:type="dxa"/>
          </w:tcPr>
          <w:p w14:paraId="790A90CB" w14:textId="77777777" w:rsidR="003A6B10" w:rsidRPr="00A5066E" w:rsidRDefault="003A6B10">
            <w:pPr>
              <w:spacing w:after="0" w:line="240" w:lineRule="auto"/>
              <w:rPr>
                <w:rFonts w:ascii="Times New Roman" w:hAnsi="Times New Roman" w:cs="Times New Roman"/>
                <w:b/>
                <w:sz w:val="23"/>
                <w:szCs w:val="23"/>
              </w:rPr>
            </w:pPr>
          </w:p>
        </w:tc>
        <w:tc>
          <w:tcPr>
            <w:tcW w:w="1080" w:type="dxa"/>
          </w:tcPr>
          <w:p w14:paraId="2561C76A" w14:textId="77777777" w:rsidR="003A6B10" w:rsidRPr="00A5066E" w:rsidRDefault="003A6B10">
            <w:pPr>
              <w:spacing w:after="0" w:line="240" w:lineRule="auto"/>
              <w:rPr>
                <w:rFonts w:ascii="Times New Roman" w:hAnsi="Times New Roman" w:cs="Times New Roman"/>
                <w:b/>
                <w:sz w:val="23"/>
                <w:szCs w:val="23"/>
              </w:rPr>
            </w:pPr>
          </w:p>
        </w:tc>
      </w:tr>
      <w:tr w:rsidR="003A6B10" w:rsidRPr="00A5066E" w14:paraId="38B1DCDA" w14:textId="77777777" w:rsidTr="00894248">
        <w:tc>
          <w:tcPr>
            <w:tcW w:w="2520" w:type="dxa"/>
          </w:tcPr>
          <w:p w14:paraId="38B5CEF0"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Identify needs for workforce and type of project workers</w:t>
            </w:r>
          </w:p>
        </w:tc>
        <w:tc>
          <w:tcPr>
            <w:tcW w:w="1710" w:type="dxa"/>
          </w:tcPr>
          <w:p w14:paraId="31D0AE5F" w14:textId="77777777" w:rsidR="003A6B10" w:rsidRPr="00A5066E" w:rsidRDefault="003A6B10">
            <w:pPr>
              <w:spacing w:after="0" w:line="240" w:lineRule="auto"/>
              <w:rPr>
                <w:rFonts w:ascii="Times New Roman" w:hAnsi="Times New Roman" w:cs="Times New Roman"/>
                <w:b/>
                <w:sz w:val="23"/>
                <w:szCs w:val="23"/>
              </w:rPr>
            </w:pPr>
          </w:p>
        </w:tc>
        <w:tc>
          <w:tcPr>
            <w:tcW w:w="4410" w:type="dxa"/>
          </w:tcPr>
          <w:p w14:paraId="2DBE3C8B" w14:textId="77777777" w:rsidR="003A6B10" w:rsidRPr="00A5066E" w:rsidRDefault="003A6B10">
            <w:pPr>
              <w:pStyle w:val="ListParagraph"/>
              <w:numPr>
                <w:ilvl w:val="0"/>
                <w:numId w:val="30"/>
              </w:numPr>
              <w:pBdr>
                <w:top w:val="nil"/>
                <w:left w:val="nil"/>
                <w:bottom w:val="nil"/>
                <w:right w:val="nil"/>
                <w:between w:val="nil"/>
              </w:pBdr>
              <w:ind w:left="227" w:hanging="227"/>
              <w:contextualSpacing w:val="0"/>
              <w:rPr>
                <w:rFonts w:ascii="Times New Roman" w:hAnsi="Times New Roman" w:cs="Times New Roman"/>
                <w:sz w:val="23"/>
                <w:szCs w:val="23"/>
              </w:rPr>
            </w:pPr>
            <w:r w:rsidRPr="00A5066E">
              <w:rPr>
                <w:rFonts w:ascii="Times New Roman" w:hAnsi="Times New Roman" w:cs="Times New Roman"/>
                <w:sz w:val="23"/>
                <w:szCs w:val="23"/>
              </w:rPr>
              <w:t>Identify numbers and types of workers</w:t>
            </w:r>
          </w:p>
          <w:p w14:paraId="762565A7" w14:textId="77777777" w:rsidR="003A6B10" w:rsidRPr="00A5066E" w:rsidRDefault="003A6B10">
            <w:pPr>
              <w:pStyle w:val="ListParagraph"/>
              <w:numPr>
                <w:ilvl w:val="0"/>
                <w:numId w:val="30"/>
              </w:numPr>
              <w:pBdr>
                <w:top w:val="nil"/>
                <w:left w:val="nil"/>
                <w:bottom w:val="nil"/>
                <w:right w:val="nil"/>
                <w:between w:val="nil"/>
              </w:pBdr>
              <w:ind w:left="227" w:hanging="227"/>
              <w:contextualSpacing w:val="0"/>
              <w:rPr>
                <w:rFonts w:ascii="Times New Roman" w:hAnsi="Times New Roman" w:cs="Times New Roman"/>
                <w:sz w:val="23"/>
                <w:szCs w:val="23"/>
              </w:rPr>
            </w:pPr>
            <w:r w:rsidRPr="00A5066E">
              <w:rPr>
                <w:rFonts w:ascii="Times New Roman" w:hAnsi="Times New Roman" w:cs="Times New Roman"/>
                <w:sz w:val="23"/>
                <w:szCs w:val="23"/>
              </w:rPr>
              <w:t>Consider accommodation and measures to minimize cross infection</w:t>
            </w:r>
          </w:p>
          <w:p w14:paraId="13B9AA9C" w14:textId="77777777" w:rsidR="003A6B10" w:rsidRPr="00A5066E" w:rsidRDefault="003A6B10">
            <w:pPr>
              <w:pStyle w:val="ListParagraph"/>
              <w:numPr>
                <w:ilvl w:val="0"/>
                <w:numId w:val="30"/>
              </w:numPr>
              <w:pBdr>
                <w:top w:val="nil"/>
                <w:left w:val="nil"/>
                <w:bottom w:val="nil"/>
                <w:right w:val="nil"/>
                <w:between w:val="nil"/>
              </w:pBdr>
              <w:ind w:left="227" w:hanging="227"/>
              <w:contextualSpacing w:val="0"/>
              <w:rPr>
                <w:rFonts w:ascii="Times New Roman" w:hAnsi="Times New Roman" w:cs="Times New Roman"/>
                <w:sz w:val="23"/>
                <w:szCs w:val="23"/>
              </w:rPr>
            </w:pPr>
            <w:r w:rsidRPr="00A5066E">
              <w:rPr>
                <w:rFonts w:ascii="Times New Roman" w:hAnsi="Times New Roman" w:cs="Times New Roman"/>
                <w:sz w:val="23"/>
                <w:szCs w:val="23"/>
              </w:rPr>
              <w:t>Use the COVID-19 LMP template to identify possible mitigation measures</w:t>
            </w:r>
          </w:p>
        </w:tc>
        <w:tc>
          <w:tcPr>
            <w:tcW w:w="1710" w:type="dxa"/>
          </w:tcPr>
          <w:p w14:paraId="54D2EEB9" w14:textId="77777777" w:rsidR="003A6B10" w:rsidRPr="00A5066E" w:rsidRDefault="003A6B10">
            <w:pPr>
              <w:spacing w:after="0" w:line="240" w:lineRule="auto"/>
              <w:rPr>
                <w:rFonts w:ascii="Times New Roman" w:hAnsi="Times New Roman" w:cs="Times New Roman"/>
                <w:b/>
                <w:sz w:val="23"/>
                <w:szCs w:val="23"/>
              </w:rPr>
            </w:pPr>
          </w:p>
        </w:tc>
        <w:tc>
          <w:tcPr>
            <w:tcW w:w="1530" w:type="dxa"/>
          </w:tcPr>
          <w:p w14:paraId="3B1D170F" w14:textId="77777777" w:rsidR="003A6B10" w:rsidRPr="00A5066E" w:rsidRDefault="003A6B10">
            <w:pPr>
              <w:spacing w:after="0" w:line="240" w:lineRule="auto"/>
              <w:rPr>
                <w:rFonts w:ascii="Times New Roman" w:hAnsi="Times New Roman" w:cs="Times New Roman"/>
                <w:b/>
                <w:sz w:val="23"/>
                <w:szCs w:val="23"/>
              </w:rPr>
            </w:pPr>
          </w:p>
        </w:tc>
        <w:tc>
          <w:tcPr>
            <w:tcW w:w="1080" w:type="dxa"/>
          </w:tcPr>
          <w:p w14:paraId="660A6AD8" w14:textId="77777777" w:rsidR="003A6B10" w:rsidRPr="00A5066E" w:rsidRDefault="003A6B10">
            <w:pPr>
              <w:spacing w:after="0" w:line="240" w:lineRule="auto"/>
              <w:rPr>
                <w:rFonts w:ascii="Times New Roman" w:hAnsi="Times New Roman" w:cs="Times New Roman"/>
                <w:b/>
                <w:sz w:val="23"/>
                <w:szCs w:val="23"/>
              </w:rPr>
            </w:pPr>
          </w:p>
        </w:tc>
      </w:tr>
      <w:tr w:rsidR="003A6B10" w:rsidRPr="00A5066E" w14:paraId="52BD3C96" w14:textId="77777777" w:rsidTr="00894248">
        <w:trPr>
          <w:trHeight w:val="1043"/>
        </w:trPr>
        <w:tc>
          <w:tcPr>
            <w:tcW w:w="2520" w:type="dxa"/>
          </w:tcPr>
          <w:p w14:paraId="1A725EC1"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Identify needs for using security personnel during construction and/or operation of HCF</w:t>
            </w:r>
          </w:p>
        </w:tc>
        <w:tc>
          <w:tcPr>
            <w:tcW w:w="1710" w:type="dxa"/>
          </w:tcPr>
          <w:p w14:paraId="30A9D780" w14:textId="77777777" w:rsidR="003A6B10" w:rsidRPr="00A5066E" w:rsidRDefault="003A6B10">
            <w:pPr>
              <w:spacing w:after="0" w:line="240" w:lineRule="auto"/>
              <w:rPr>
                <w:rFonts w:ascii="Times New Roman" w:hAnsi="Times New Roman" w:cs="Times New Roman"/>
                <w:b/>
                <w:sz w:val="23"/>
                <w:szCs w:val="23"/>
              </w:rPr>
            </w:pPr>
          </w:p>
        </w:tc>
        <w:tc>
          <w:tcPr>
            <w:tcW w:w="4410" w:type="dxa"/>
          </w:tcPr>
          <w:p w14:paraId="7EBD049D" w14:textId="77777777" w:rsidR="003A6B10" w:rsidRPr="00A5066E" w:rsidRDefault="003A6B10">
            <w:pPr>
              <w:spacing w:after="0" w:line="240" w:lineRule="auto"/>
              <w:rPr>
                <w:rFonts w:ascii="Times New Roman" w:hAnsi="Times New Roman" w:cs="Times New Roman"/>
                <w:b/>
                <w:sz w:val="23"/>
                <w:szCs w:val="23"/>
              </w:rPr>
            </w:pPr>
          </w:p>
        </w:tc>
        <w:tc>
          <w:tcPr>
            <w:tcW w:w="1710" w:type="dxa"/>
          </w:tcPr>
          <w:p w14:paraId="3467074D" w14:textId="77777777" w:rsidR="003A6B10" w:rsidRPr="00A5066E" w:rsidRDefault="003A6B10">
            <w:pPr>
              <w:spacing w:after="0" w:line="240" w:lineRule="auto"/>
              <w:rPr>
                <w:rFonts w:ascii="Times New Roman" w:hAnsi="Times New Roman" w:cs="Times New Roman"/>
                <w:b/>
                <w:sz w:val="23"/>
                <w:szCs w:val="23"/>
              </w:rPr>
            </w:pPr>
          </w:p>
        </w:tc>
        <w:tc>
          <w:tcPr>
            <w:tcW w:w="1530" w:type="dxa"/>
          </w:tcPr>
          <w:p w14:paraId="6F8FF002" w14:textId="77777777" w:rsidR="003A6B10" w:rsidRPr="00A5066E" w:rsidRDefault="003A6B10">
            <w:pPr>
              <w:spacing w:after="0" w:line="240" w:lineRule="auto"/>
              <w:rPr>
                <w:rFonts w:ascii="Times New Roman" w:hAnsi="Times New Roman" w:cs="Times New Roman"/>
                <w:b/>
                <w:sz w:val="23"/>
                <w:szCs w:val="23"/>
              </w:rPr>
            </w:pPr>
          </w:p>
        </w:tc>
        <w:tc>
          <w:tcPr>
            <w:tcW w:w="1080" w:type="dxa"/>
          </w:tcPr>
          <w:p w14:paraId="7FF77129" w14:textId="77777777" w:rsidR="003A6B10" w:rsidRPr="00A5066E" w:rsidRDefault="003A6B10">
            <w:pPr>
              <w:spacing w:after="0" w:line="240" w:lineRule="auto"/>
              <w:rPr>
                <w:rFonts w:ascii="Times New Roman" w:hAnsi="Times New Roman" w:cs="Times New Roman"/>
                <w:b/>
                <w:sz w:val="23"/>
                <w:szCs w:val="23"/>
              </w:rPr>
            </w:pPr>
          </w:p>
        </w:tc>
      </w:tr>
      <w:tr w:rsidR="003A6B10" w:rsidRPr="00A5066E" w14:paraId="28E07682" w14:textId="77777777" w:rsidTr="00894248">
        <w:tc>
          <w:tcPr>
            <w:tcW w:w="2520" w:type="dxa"/>
          </w:tcPr>
          <w:p w14:paraId="40CA28B9"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HCF design – general</w:t>
            </w:r>
          </w:p>
        </w:tc>
        <w:tc>
          <w:tcPr>
            <w:tcW w:w="1710" w:type="dxa"/>
          </w:tcPr>
          <w:p w14:paraId="26892011" w14:textId="77777777" w:rsidR="003A6B10" w:rsidRPr="00A5066E" w:rsidRDefault="003A6B10">
            <w:pPr>
              <w:pStyle w:val="ListParagraph"/>
              <w:numPr>
                <w:ilvl w:val="0"/>
                <w:numId w:val="30"/>
              </w:numPr>
              <w:pBdr>
                <w:top w:val="nil"/>
                <w:left w:val="nil"/>
                <w:bottom w:val="nil"/>
                <w:right w:val="nil"/>
                <w:between w:val="nil"/>
              </w:pBdr>
              <w:ind w:left="227" w:hanging="227"/>
              <w:contextualSpacing w:val="0"/>
              <w:rPr>
                <w:rFonts w:ascii="Times New Roman" w:hAnsi="Times New Roman" w:cs="Times New Roman"/>
                <w:sz w:val="23"/>
                <w:szCs w:val="23"/>
              </w:rPr>
            </w:pPr>
            <w:r w:rsidRPr="00A5066E">
              <w:rPr>
                <w:rFonts w:ascii="Times New Roman" w:hAnsi="Times New Roman" w:cs="Times New Roman"/>
                <w:sz w:val="23"/>
                <w:szCs w:val="23"/>
              </w:rPr>
              <w:t xml:space="preserve">Structural safety risk; </w:t>
            </w:r>
          </w:p>
          <w:p w14:paraId="75A0045D" w14:textId="77777777" w:rsidR="003A6B10" w:rsidRPr="00A5066E" w:rsidRDefault="003A6B10">
            <w:pPr>
              <w:pStyle w:val="ListParagraph"/>
              <w:numPr>
                <w:ilvl w:val="0"/>
                <w:numId w:val="30"/>
              </w:numPr>
              <w:pBdr>
                <w:top w:val="nil"/>
                <w:left w:val="nil"/>
                <w:bottom w:val="nil"/>
                <w:right w:val="nil"/>
                <w:between w:val="nil"/>
              </w:pBdr>
              <w:ind w:left="227" w:hanging="227"/>
              <w:contextualSpacing w:val="0"/>
              <w:rPr>
                <w:rFonts w:ascii="Times New Roman" w:hAnsi="Times New Roman" w:cs="Times New Roman"/>
                <w:sz w:val="23"/>
                <w:szCs w:val="23"/>
              </w:rPr>
            </w:pPr>
            <w:r w:rsidRPr="00A5066E">
              <w:rPr>
                <w:rFonts w:ascii="Times New Roman" w:hAnsi="Times New Roman" w:cs="Times New Roman"/>
                <w:sz w:val="23"/>
                <w:szCs w:val="23"/>
              </w:rPr>
              <w:t xml:space="preserve">Functional layout and engineering control for nosocomial infection </w:t>
            </w:r>
          </w:p>
        </w:tc>
        <w:tc>
          <w:tcPr>
            <w:tcW w:w="4410" w:type="dxa"/>
          </w:tcPr>
          <w:p w14:paraId="16D45BF9" w14:textId="77777777" w:rsidR="003A6B10" w:rsidRPr="00A5066E" w:rsidRDefault="003A6B10">
            <w:pPr>
              <w:spacing w:after="0" w:line="240" w:lineRule="auto"/>
              <w:rPr>
                <w:rFonts w:ascii="Times New Roman" w:hAnsi="Times New Roman" w:cs="Times New Roman"/>
                <w:b/>
                <w:sz w:val="23"/>
                <w:szCs w:val="23"/>
              </w:rPr>
            </w:pPr>
          </w:p>
        </w:tc>
        <w:tc>
          <w:tcPr>
            <w:tcW w:w="1710" w:type="dxa"/>
          </w:tcPr>
          <w:p w14:paraId="6BD9206B" w14:textId="77777777" w:rsidR="003A6B10" w:rsidRPr="00A5066E" w:rsidRDefault="003A6B10">
            <w:pPr>
              <w:spacing w:after="0" w:line="240" w:lineRule="auto"/>
              <w:rPr>
                <w:rFonts w:ascii="Times New Roman" w:hAnsi="Times New Roman" w:cs="Times New Roman"/>
                <w:b/>
                <w:sz w:val="23"/>
                <w:szCs w:val="23"/>
              </w:rPr>
            </w:pPr>
          </w:p>
        </w:tc>
        <w:tc>
          <w:tcPr>
            <w:tcW w:w="1530" w:type="dxa"/>
          </w:tcPr>
          <w:p w14:paraId="03BD9539" w14:textId="77777777" w:rsidR="003A6B10" w:rsidRPr="00A5066E" w:rsidRDefault="003A6B10">
            <w:pPr>
              <w:spacing w:after="0" w:line="240" w:lineRule="auto"/>
              <w:rPr>
                <w:rFonts w:ascii="Times New Roman" w:hAnsi="Times New Roman" w:cs="Times New Roman"/>
                <w:b/>
                <w:sz w:val="23"/>
                <w:szCs w:val="23"/>
              </w:rPr>
            </w:pPr>
          </w:p>
        </w:tc>
        <w:tc>
          <w:tcPr>
            <w:tcW w:w="1080" w:type="dxa"/>
          </w:tcPr>
          <w:p w14:paraId="1B1251FF" w14:textId="77777777" w:rsidR="003A6B10" w:rsidRPr="00A5066E" w:rsidRDefault="003A6B10">
            <w:pPr>
              <w:spacing w:after="0" w:line="240" w:lineRule="auto"/>
              <w:rPr>
                <w:rFonts w:ascii="Times New Roman" w:hAnsi="Times New Roman" w:cs="Times New Roman"/>
                <w:b/>
                <w:sz w:val="23"/>
                <w:szCs w:val="23"/>
              </w:rPr>
            </w:pPr>
          </w:p>
        </w:tc>
      </w:tr>
      <w:tr w:rsidR="003A6B10" w:rsidRPr="00A5066E" w14:paraId="59EE2058" w14:textId="77777777" w:rsidTr="00894248">
        <w:tc>
          <w:tcPr>
            <w:tcW w:w="2520" w:type="dxa"/>
          </w:tcPr>
          <w:p w14:paraId="462F2F05"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HCF design - considerations for differentiated treatment for groups of higher sensitivity or vulnerable (the elderly, those with preexisting conditions, or the very young) and those with disabilities</w:t>
            </w:r>
          </w:p>
        </w:tc>
        <w:tc>
          <w:tcPr>
            <w:tcW w:w="1710" w:type="dxa"/>
          </w:tcPr>
          <w:p w14:paraId="1B2BABD5" w14:textId="77777777" w:rsidR="003A6B10" w:rsidRPr="00A5066E" w:rsidRDefault="003A6B10">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Some groups may have difficulty accessing health facilities</w:t>
            </w:r>
          </w:p>
        </w:tc>
        <w:tc>
          <w:tcPr>
            <w:tcW w:w="4410" w:type="dxa"/>
          </w:tcPr>
          <w:p w14:paraId="756BDC1F" w14:textId="77777777" w:rsidR="003A6B10" w:rsidRPr="00A5066E" w:rsidRDefault="003A6B10">
            <w:pPr>
              <w:spacing w:after="0" w:line="240" w:lineRule="auto"/>
              <w:rPr>
                <w:rFonts w:ascii="Times New Roman" w:hAnsi="Times New Roman" w:cs="Times New Roman"/>
                <w:b/>
                <w:sz w:val="23"/>
                <w:szCs w:val="23"/>
              </w:rPr>
            </w:pPr>
          </w:p>
        </w:tc>
        <w:tc>
          <w:tcPr>
            <w:tcW w:w="1710" w:type="dxa"/>
          </w:tcPr>
          <w:p w14:paraId="45E897FC" w14:textId="77777777" w:rsidR="003A6B10" w:rsidRPr="00A5066E" w:rsidRDefault="003A6B10">
            <w:pPr>
              <w:spacing w:after="0" w:line="240" w:lineRule="auto"/>
              <w:rPr>
                <w:rFonts w:ascii="Times New Roman" w:hAnsi="Times New Roman" w:cs="Times New Roman"/>
                <w:b/>
                <w:sz w:val="23"/>
                <w:szCs w:val="23"/>
              </w:rPr>
            </w:pPr>
          </w:p>
        </w:tc>
        <w:tc>
          <w:tcPr>
            <w:tcW w:w="1530" w:type="dxa"/>
          </w:tcPr>
          <w:p w14:paraId="071B68CE" w14:textId="77777777" w:rsidR="003A6B10" w:rsidRPr="00A5066E" w:rsidRDefault="003A6B10">
            <w:pPr>
              <w:spacing w:after="0" w:line="240" w:lineRule="auto"/>
              <w:rPr>
                <w:rFonts w:ascii="Times New Roman" w:hAnsi="Times New Roman" w:cs="Times New Roman"/>
                <w:b/>
                <w:sz w:val="23"/>
                <w:szCs w:val="23"/>
              </w:rPr>
            </w:pPr>
          </w:p>
        </w:tc>
        <w:tc>
          <w:tcPr>
            <w:tcW w:w="1080" w:type="dxa"/>
          </w:tcPr>
          <w:p w14:paraId="41905A89" w14:textId="77777777" w:rsidR="003A6B10" w:rsidRPr="00A5066E" w:rsidRDefault="003A6B10">
            <w:pPr>
              <w:spacing w:after="0" w:line="240" w:lineRule="auto"/>
              <w:rPr>
                <w:rFonts w:ascii="Times New Roman" w:hAnsi="Times New Roman" w:cs="Times New Roman"/>
                <w:b/>
                <w:sz w:val="23"/>
                <w:szCs w:val="23"/>
              </w:rPr>
            </w:pPr>
          </w:p>
        </w:tc>
      </w:tr>
      <w:tr w:rsidR="003A6B10" w:rsidRPr="00A5066E" w14:paraId="1549DA7C" w14:textId="77777777" w:rsidTr="00894248">
        <w:tc>
          <w:tcPr>
            <w:tcW w:w="2520" w:type="dxa"/>
          </w:tcPr>
          <w:p w14:paraId="1F5BC35C"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Design of facility should reflect specific treatment requirements, including triage, isolation or quarantine</w:t>
            </w:r>
          </w:p>
        </w:tc>
        <w:tc>
          <w:tcPr>
            <w:tcW w:w="1710" w:type="dxa"/>
          </w:tcPr>
          <w:p w14:paraId="1E626FC6" w14:textId="77777777" w:rsidR="003A6B10" w:rsidRPr="00A5066E" w:rsidRDefault="003A6B10">
            <w:pPr>
              <w:spacing w:after="0" w:line="240" w:lineRule="auto"/>
              <w:rPr>
                <w:rFonts w:ascii="Times New Roman" w:hAnsi="Times New Roman" w:cs="Times New Roman"/>
                <w:b/>
                <w:sz w:val="23"/>
                <w:szCs w:val="23"/>
              </w:rPr>
            </w:pPr>
          </w:p>
        </w:tc>
        <w:tc>
          <w:tcPr>
            <w:tcW w:w="4410" w:type="dxa"/>
          </w:tcPr>
          <w:p w14:paraId="4166C01E" w14:textId="2B4B4720" w:rsidR="003A6B10" w:rsidRPr="00A5066E" w:rsidRDefault="003A6B10">
            <w:pPr>
              <w:numPr>
                <w:ilvl w:val="0"/>
                <w:numId w:val="31"/>
              </w:numPr>
              <w:pBdr>
                <w:top w:val="nil"/>
                <w:left w:val="nil"/>
                <w:bottom w:val="nil"/>
                <w:right w:val="nil"/>
                <w:between w:val="nil"/>
              </w:pBdr>
              <w:spacing w:after="0" w:line="240" w:lineRule="auto"/>
              <w:ind w:left="225" w:hanging="277"/>
              <w:rPr>
                <w:rFonts w:ascii="Times New Roman" w:hAnsi="Times New Roman" w:cs="Times New Roman"/>
                <w:sz w:val="23"/>
                <w:szCs w:val="23"/>
              </w:rPr>
            </w:pPr>
            <w:r w:rsidRPr="00A5066E">
              <w:rPr>
                <w:rFonts w:ascii="Times New Roman" w:hAnsi="Times New Roman" w:cs="Times New Roman"/>
                <w:color w:val="000000"/>
                <w:sz w:val="23"/>
                <w:szCs w:val="23"/>
              </w:rPr>
              <w:t xml:space="preserve">The design, set up and management of will take into account the advice provided by WHO guidance for </w:t>
            </w:r>
            <w:hyperlink r:id="rId49">
              <w:r w:rsidRPr="00A5066E">
                <w:rPr>
                  <w:rFonts w:ascii="Times New Roman" w:hAnsi="Times New Roman" w:cs="Times New Roman"/>
                  <w:color w:val="0000FF"/>
                  <w:sz w:val="23"/>
                  <w:szCs w:val="23"/>
                  <w:u w:val="single"/>
                </w:rPr>
                <w:t>Severe Acute Respiratory Infections Treatment Center</w:t>
              </w:r>
            </w:hyperlink>
            <w:r w:rsidRPr="00A5066E">
              <w:rPr>
                <w:rFonts w:ascii="Times New Roman" w:hAnsi="Times New Roman" w:cs="Times New Roman"/>
                <w:color w:val="000000"/>
                <w:sz w:val="23"/>
                <w:szCs w:val="23"/>
              </w:rPr>
              <w:t>.</w:t>
            </w:r>
          </w:p>
          <w:p w14:paraId="1DE519CA" w14:textId="01F4683A" w:rsidR="003A6B10" w:rsidRPr="00A5066E" w:rsidRDefault="003A6B10">
            <w:pPr>
              <w:numPr>
                <w:ilvl w:val="0"/>
                <w:numId w:val="31"/>
              </w:numPr>
              <w:pBdr>
                <w:top w:val="nil"/>
                <w:left w:val="nil"/>
                <w:bottom w:val="nil"/>
                <w:right w:val="nil"/>
                <w:between w:val="nil"/>
              </w:pBdr>
              <w:spacing w:after="0" w:line="240" w:lineRule="auto"/>
              <w:ind w:left="225" w:hanging="277"/>
              <w:rPr>
                <w:rFonts w:ascii="Times New Roman" w:hAnsi="Times New Roman" w:cs="Times New Roman"/>
                <w:sz w:val="23"/>
                <w:szCs w:val="23"/>
              </w:rPr>
            </w:pPr>
            <w:r w:rsidRPr="00A5066E">
              <w:rPr>
                <w:rFonts w:ascii="Times New Roman" w:hAnsi="Times New Roman" w:cs="Times New Roman"/>
                <w:color w:val="000000"/>
                <w:sz w:val="23"/>
                <w:szCs w:val="23"/>
              </w:rPr>
              <w:t xml:space="preserve">Hand washing facilities should be provided at the entrances to health care facilities in line with WHO </w:t>
            </w:r>
            <w:hyperlink r:id="rId50">
              <w:r w:rsidRPr="00A5066E">
                <w:rPr>
                  <w:rFonts w:ascii="Times New Roman" w:hAnsi="Times New Roman" w:cs="Times New Roman"/>
                  <w:color w:val="0000FF"/>
                  <w:sz w:val="23"/>
                  <w:szCs w:val="23"/>
                  <w:u w:val="single"/>
                </w:rPr>
                <w:t>Recommendations to Member States to Improve Hygiene Practices</w:t>
              </w:r>
            </w:hyperlink>
            <w:r w:rsidRPr="00A5066E">
              <w:rPr>
                <w:rFonts w:ascii="Times New Roman" w:hAnsi="Times New Roman" w:cs="Times New Roman"/>
                <w:color w:val="000000"/>
                <w:sz w:val="23"/>
                <w:szCs w:val="23"/>
              </w:rPr>
              <w:t>.</w:t>
            </w:r>
          </w:p>
          <w:p w14:paraId="791B1A85" w14:textId="77777777" w:rsidR="003A6B10" w:rsidRPr="00A5066E" w:rsidRDefault="003A6B10">
            <w:pPr>
              <w:numPr>
                <w:ilvl w:val="0"/>
                <w:numId w:val="31"/>
              </w:numPr>
              <w:pBdr>
                <w:top w:val="nil"/>
                <w:left w:val="nil"/>
                <w:bottom w:val="nil"/>
                <w:right w:val="nil"/>
                <w:between w:val="nil"/>
              </w:pBdr>
              <w:spacing w:after="0" w:line="240" w:lineRule="auto"/>
              <w:ind w:left="225" w:hanging="277"/>
              <w:rPr>
                <w:rFonts w:ascii="Times New Roman" w:hAnsi="Times New Roman" w:cs="Times New Roman"/>
                <w:sz w:val="23"/>
                <w:szCs w:val="23"/>
              </w:rPr>
            </w:pPr>
            <w:r w:rsidRPr="00A5066E">
              <w:rPr>
                <w:rFonts w:ascii="Times New Roman" w:hAnsi="Times New Roman" w:cs="Times New Roman"/>
                <w:color w:val="000000"/>
                <w:sz w:val="23"/>
                <w:szCs w:val="23"/>
              </w:rPr>
              <w:t xml:space="preserve">Isolation rooms should be provided and used at medical facilities for patients with possible or confirmed COVID-19.  </w:t>
            </w:r>
          </w:p>
          <w:p w14:paraId="1FD54CBD" w14:textId="77777777" w:rsidR="003A6B10" w:rsidRPr="00A5066E" w:rsidRDefault="003A6B10">
            <w:pPr>
              <w:numPr>
                <w:ilvl w:val="0"/>
                <w:numId w:val="31"/>
              </w:numPr>
              <w:pBdr>
                <w:top w:val="nil"/>
                <w:left w:val="nil"/>
                <w:bottom w:val="nil"/>
                <w:right w:val="nil"/>
                <w:between w:val="nil"/>
              </w:pBdr>
              <w:spacing w:after="0" w:line="240" w:lineRule="auto"/>
              <w:ind w:left="225" w:hanging="277"/>
              <w:rPr>
                <w:rFonts w:ascii="Times New Roman" w:hAnsi="Times New Roman" w:cs="Times New Roman"/>
                <w:sz w:val="23"/>
                <w:szCs w:val="23"/>
              </w:rPr>
            </w:pPr>
            <w:r w:rsidRPr="00A5066E">
              <w:rPr>
                <w:rFonts w:ascii="Times New Roman" w:hAnsi="Times New Roman" w:cs="Times New Roman"/>
                <w:color w:val="000000"/>
                <w:sz w:val="23"/>
                <w:szCs w:val="23"/>
              </w:rPr>
              <w:t xml:space="preserve">Isolation rooms should: </w:t>
            </w:r>
          </w:p>
          <w:p w14:paraId="54EDC234" w14:textId="77777777" w:rsidR="003A6B10" w:rsidRPr="00A5066E" w:rsidRDefault="003A6B10">
            <w:pPr>
              <w:numPr>
                <w:ilvl w:val="0"/>
                <w:numId w:val="32"/>
              </w:numPr>
              <w:pBdr>
                <w:top w:val="nil"/>
                <w:left w:val="nil"/>
                <w:bottom w:val="nil"/>
                <w:right w:val="nil"/>
                <w:between w:val="nil"/>
              </w:pBdr>
              <w:spacing w:after="0" w:line="240" w:lineRule="auto"/>
              <w:ind w:left="616"/>
              <w:rPr>
                <w:rFonts w:ascii="Times New Roman" w:hAnsi="Times New Roman" w:cs="Times New Roman"/>
                <w:sz w:val="23"/>
                <w:szCs w:val="23"/>
              </w:rPr>
            </w:pPr>
            <w:r w:rsidRPr="00A5066E">
              <w:rPr>
                <w:rFonts w:ascii="Times New Roman" w:hAnsi="Times New Roman" w:cs="Times New Roman"/>
                <w:color w:val="000000"/>
                <w:sz w:val="23"/>
                <w:szCs w:val="23"/>
              </w:rPr>
              <w:t>be single rooms with attached bathrooms (or with a dedicated commode);</w:t>
            </w:r>
          </w:p>
          <w:p w14:paraId="40403309" w14:textId="79A1B3E5" w:rsidR="003A6B10" w:rsidRPr="00A5066E" w:rsidRDefault="003A6B10">
            <w:pPr>
              <w:numPr>
                <w:ilvl w:val="0"/>
                <w:numId w:val="32"/>
              </w:numPr>
              <w:pBdr>
                <w:top w:val="nil"/>
                <w:left w:val="nil"/>
                <w:bottom w:val="nil"/>
                <w:right w:val="nil"/>
                <w:between w:val="nil"/>
              </w:pBdr>
              <w:spacing w:after="0" w:line="240" w:lineRule="auto"/>
              <w:ind w:left="616"/>
              <w:rPr>
                <w:rFonts w:ascii="Times New Roman" w:hAnsi="Times New Roman" w:cs="Times New Roman"/>
                <w:sz w:val="23"/>
                <w:szCs w:val="23"/>
              </w:rPr>
            </w:pPr>
            <w:r w:rsidRPr="00A5066E">
              <w:rPr>
                <w:rFonts w:ascii="Times New Roman" w:hAnsi="Times New Roman" w:cs="Times New Roman"/>
                <w:color w:val="000000"/>
                <w:sz w:val="23"/>
                <w:szCs w:val="23"/>
              </w:rPr>
              <w:t>ideally be under negative pressure (neutral pressure may be used, but positive pressure rooms should be avoided)</w:t>
            </w:r>
            <w:r w:rsidR="00907F14">
              <w:rPr>
                <w:rFonts w:ascii="Times New Roman" w:hAnsi="Times New Roman" w:cs="Times New Roman"/>
                <w:color w:val="000000"/>
                <w:sz w:val="23"/>
                <w:szCs w:val="23"/>
              </w:rPr>
              <w:t>;</w:t>
            </w:r>
          </w:p>
          <w:p w14:paraId="79F2BA8E" w14:textId="2ED9EE8F" w:rsidR="003A6B10" w:rsidRPr="00A5066E" w:rsidRDefault="003A6B10">
            <w:pPr>
              <w:numPr>
                <w:ilvl w:val="0"/>
                <w:numId w:val="32"/>
              </w:numPr>
              <w:pBdr>
                <w:top w:val="nil"/>
                <w:left w:val="nil"/>
                <w:bottom w:val="nil"/>
                <w:right w:val="nil"/>
                <w:between w:val="nil"/>
              </w:pBdr>
              <w:spacing w:after="0" w:line="240" w:lineRule="auto"/>
              <w:ind w:left="616"/>
              <w:rPr>
                <w:rFonts w:ascii="Times New Roman" w:hAnsi="Times New Roman" w:cs="Times New Roman"/>
                <w:sz w:val="23"/>
                <w:szCs w:val="23"/>
              </w:rPr>
            </w:pPr>
            <w:r w:rsidRPr="00A5066E">
              <w:rPr>
                <w:rFonts w:ascii="Times New Roman" w:hAnsi="Times New Roman" w:cs="Times New Roman"/>
                <w:color w:val="000000"/>
                <w:sz w:val="23"/>
                <w:szCs w:val="23"/>
              </w:rPr>
              <w:t>be sited away from busy areas or close to vulnerable or high-risk patients, to minimize chances of infection spread;</w:t>
            </w:r>
          </w:p>
          <w:p w14:paraId="6FEBD511" w14:textId="77777777" w:rsidR="003A6B10" w:rsidRPr="00A5066E" w:rsidRDefault="003A6B10">
            <w:pPr>
              <w:numPr>
                <w:ilvl w:val="0"/>
                <w:numId w:val="32"/>
              </w:numPr>
              <w:pBdr>
                <w:top w:val="nil"/>
                <w:left w:val="nil"/>
                <w:bottom w:val="nil"/>
                <w:right w:val="nil"/>
                <w:between w:val="nil"/>
              </w:pBdr>
              <w:spacing w:after="0" w:line="240" w:lineRule="auto"/>
              <w:ind w:left="616"/>
              <w:rPr>
                <w:rFonts w:ascii="Times New Roman" w:hAnsi="Times New Roman" w:cs="Times New Roman"/>
                <w:sz w:val="23"/>
                <w:szCs w:val="23"/>
              </w:rPr>
            </w:pPr>
            <w:r w:rsidRPr="00A5066E">
              <w:rPr>
                <w:rFonts w:ascii="Times New Roman" w:hAnsi="Times New Roman" w:cs="Times New Roman"/>
                <w:color w:val="000000"/>
                <w:sz w:val="23"/>
                <w:szCs w:val="23"/>
              </w:rPr>
              <w:t>have dedicated equipment (for example blood pressure machine, peak flow meter and stethoscope</w:t>
            </w:r>
          </w:p>
          <w:p w14:paraId="4559D434" w14:textId="331B06A0" w:rsidR="003A6B10" w:rsidRPr="00A5066E" w:rsidRDefault="003A6B10">
            <w:pPr>
              <w:numPr>
                <w:ilvl w:val="0"/>
                <w:numId w:val="32"/>
              </w:numPr>
              <w:pBdr>
                <w:top w:val="nil"/>
                <w:left w:val="nil"/>
                <w:bottom w:val="nil"/>
                <w:right w:val="nil"/>
                <w:between w:val="nil"/>
              </w:pBdr>
              <w:spacing w:after="0" w:line="240" w:lineRule="auto"/>
              <w:ind w:left="616"/>
              <w:rPr>
                <w:rFonts w:ascii="Times New Roman" w:hAnsi="Times New Roman" w:cs="Times New Roman"/>
                <w:sz w:val="23"/>
                <w:szCs w:val="23"/>
              </w:rPr>
            </w:pPr>
            <w:r w:rsidRPr="00A5066E">
              <w:rPr>
                <w:rFonts w:ascii="Times New Roman" w:hAnsi="Times New Roman" w:cs="Times New Roman"/>
                <w:color w:val="000000"/>
                <w:sz w:val="23"/>
                <w:szCs w:val="23"/>
              </w:rPr>
              <w:t>have signs on doors to control entry to the room, with the door kept closed;</w:t>
            </w:r>
          </w:p>
          <w:p w14:paraId="222E9F71" w14:textId="2F503557" w:rsidR="003A6B10" w:rsidRPr="00A5066E" w:rsidRDefault="003A6B10">
            <w:pPr>
              <w:numPr>
                <w:ilvl w:val="0"/>
                <w:numId w:val="32"/>
              </w:numPr>
              <w:pBdr>
                <w:top w:val="nil"/>
                <w:left w:val="nil"/>
                <w:bottom w:val="nil"/>
                <w:right w:val="nil"/>
                <w:between w:val="nil"/>
              </w:pBdr>
              <w:spacing w:after="0" w:line="240" w:lineRule="auto"/>
              <w:ind w:left="616"/>
              <w:rPr>
                <w:rFonts w:ascii="Times New Roman" w:hAnsi="Times New Roman" w:cs="Times New Roman"/>
                <w:b/>
                <w:sz w:val="23"/>
                <w:szCs w:val="23"/>
              </w:rPr>
            </w:pPr>
            <w:r w:rsidRPr="00A5066E">
              <w:rPr>
                <w:rFonts w:ascii="Times New Roman" w:hAnsi="Times New Roman" w:cs="Times New Roman"/>
                <w:sz w:val="23"/>
                <w:szCs w:val="23"/>
              </w:rPr>
              <w:t>have an ante-room for staff to put on and take off PPE and to wash/decontaminate before and after providing treatment.</w:t>
            </w:r>
          </w:p>
        </w:tc>
        <w:tc>
          <w:tcPr>
            <w:tcW w:w="1710" w:type="dxa"/>
          </w:tcPr>
          <w:p w14:paraId="71A76FA4" w14:textId="77777777" w:rsidR="003A6B10" w:rsidRPr="00A5066E" w:rsidRDefault="003A6B10">
            <w:pPr>
              <w:spacing w:after="0" w:line="240" w:lineRule="auto"/>
              <w:rPr>
                <w:rFonts w:ascii="Times New Roman" w:hAnsi="Times New Roman" w:cs="Times New Roman"/>
                <w:b/>
                <w:sz w:val="23"/>
                <w:szCs w:val="23"/>
              </w:rPr>
            </w:pPr>
          </w:p>
        </w:tc>
        <w:tc>
          <w:tcPr>
            <w:tcW w:w="1530" w:type="dxa"/>
          </w:tcPr>
          <w:p w14:paraId="3F72CC42" w14:textId="77777777" w:rsidR="003A6B10" w:rsidRPr="00A5066E" w:rsidRDefault="003A6B10">
            <w:pPr>
              <w:spacing w:after="0" w:line="240" w:lineRule="auto"/>
              <w:rPr>
                <w:rFonts w:ascii="Times New Roman" w:hAnsi="Times New Roman" w:cs="Times New Roman"/>
                <w:b/>
                <w:sz w:val="23"/>
                <w:szCs w:val="23"/>
              </w:rPr>
            </w:pPr>
          </w:p>
        </w:tc>
        <w:tc>
          <w:tcPr>
            <w:tcW w:w="1080" w:type="dxa"/>
          </w:tcPr>
          <w:p w14:paraId="3212C630" w14:textId="77777777" w:rsidR="003A6B10" w:rsidRPr="00A5066E" w:rsidRDefault="003A6B10">
            <w:pPr>
              <w:spacing w:after="0" w:line="240" w:lineRule="auto"/>
              <w:rPr>
                <w:rFonts w:ascii="Times New Roman" w:hAnsi="Times New Roman" w:cs="Times New Roman"/>
                <w:b/>
                <w:sz w:val="23"/>
                <w:szCs w:val="23"/>
              </w:rPr>
            </w:pPr>
          </w:p>
        </w:tc>
      </w:tr>
      <w:tr w:rsidR="003A6B10" w:rsidRPr="00A5066E" w14:paraId="1E68A876" w14:textId="77777777" w:rsidTr="00894248">
        <w:tc>
          <w:tcPr>
            <w:tcW w:w="2520" w:type="dxa"/>
          </w:tcPr>
          <w:p w14:paraId="4D4F7F9E"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Design to consider mortuary arrangements</w:t>
            </w:r>
          </w:p>
        </w:tc>
        <w:tc>
          <w:tcPr>
            <w:tcW w:w="1710" w:type="dxa"/>
          </w:tcPr>
          <w:p w14:paraId="7DDFAF8E"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Insufficient capacity</w:t>
            </w:r>
          </w:p>
          <w:p w14:paraId="095ECEA7" w14:textId="77777777" w:rsidR="003A6B10" w:rsidRPr="00A5066E" w:rsidRDefault="003A6B10">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Spread of infection</w:t>
            </w:r>
          </w:p>
          <w:p w14:paraId="152A9E15" w14:textId="77777777" w:rsidR="003A6B10" w:rsidRPr="00A5066E" w:rsidRDefault="003A6B10">
            <w:pPr>
              <w:spacing w:after="0" w:line="240" w:lineRule="auto"/>
              <w:rPr>
                <w:rFonts w:ascii="Times New Roman" w:hAnsi="Times New Roman" w:cs="Times New Roman"/>
                <w:b/>
                <w:sz w:val="23"/>
                <w:szCs w:val="23"/>
              </w:rPr>
            </w:pPr>
          </w:p>
        </w:tc>
        <w:tc>
          <w:tcPr>
            <w:tcW w:w="4410" w:type="dxa"/>
          </w:tcPr>
          <w:p w14:paraId="1EFF5510" w14:textId="77777777" w:rsidR="003A6B10" w:rsidRPr="00A5066E" w:rsidRDefault="003A6B10">
            <w:pPr>
              <w:numPr>
                <w:ilvl w:val="0"/>
                <w:numId w:val="33"/>
              </w:numPr>
              <w:pBdr>
                <w:top w:val="nil"/>
                <w:left w:val="nil"/>
                <w:bottom w:val="nil"/>
                <w:right w:val="nil"/>
                <w:between w:val="nil"/>
              </w:pBdr>
              <w:spacing w:after="0" w:line="240" w:lineRule="auto"/>
              <w:ind w:left="225" w:hanging="225"/>
              <w:rPr>
                <w:rFonts w:ascii="Times New Roman" w:hAnsi="Times New Roman" w:cs="Times New Roman"/>
                <w:sz w:val="23"/>
                <w:szCs w:val="23"/>
              </w:rPr>
            </w:pPr>
            <w:r w:rsidRPr="00A5066E">
              <w:rPr>
                <w:rFonts w:ascii="Times New Roman" w:hAnsi="Times New Roman" w:cs="Times New Roman"/>
                <w:color w:val="000000"/>
                <w:sz w:val="23"/>
                <w:szCs w:val="23"/>
              </w:rPr>
              <w:t>Include adequate mortuary arrangements in the design</w:t>
            </w:r>
          </w:p>
          <w:p w14:paraId="446EFA97" w14:textId="77777777" w:rsidR="003A6B10" w:rsidRPr="00A5066E" w:rsidRDefault="003A6B10">
            <w:pPr>
              <w:numPr>
                <w:ilvl w:val="0"/>
                <w:numId w:val="33"/>
              </w:numPr>
              <w:pBdr>
                <w:top w:val="nil"/>
                <w:left w:val="nil"/>
                <w:bottom w:val="nil"/>
                <w:right w:val="nil"/>
                <w:between w:val="nil"/>
              </w:pBdr>
              <w:spacing w:after="0" w:line="240" w:lineRule="auto"/>
              <w:ind w:left="225" w:hanging="225"/>
              <w:rPr>
                <w:rFonts w:ascii="Times New Roman" w:hAnsi="Times New Roman" w:cs="Times New Roman"/>
                <w:sz w:val="23"/>
                <w:szCs w:val="23"/>
              </w:rPr>
            </w:pPr>
            <w:r w:rsidRPr="00A5066E">
              <w:rPr>
                <w:rFonts w:ascii="Times New Roman" w:hAnsi="Times New Roman" w:cs="Times New Roman"/>
                <w:color w:val="000000"/>
                <w:sz w:val="23"/>
                <w:szCs w:val="23"/>
              </w:rPr>
              <w:t xml:space="preserve">See </w:t>
            </w:r>
            <w:hyperlink r:id="rId51">
              <w:r w:rsidRPr="00A5066E">
                <w:rPr>
                  <w:rFonts w:ascii="Times New Roman" w:hAnsi="Times New Roman" w:cs="Times New Roman"/>
                  <w:color w:val="0000FF"/>
                  <w:sz w:val="23"/>
                  <w:szCs w:val="23"/>
                  <w:u w:val="single"/>
                </w:rPr>
                <w:t>WHO Infection Prevention and Control for the safe management of a dead body in the context of COVID-19</w:t>
              </w:r>
            </w:hyperlink>
            <w:r w:rsidRPr="00A5066E">
              <w:rPr>
                <w:rFonts w:ascii="Times New Roman" w:hAnsi="Times New Roman" w:cs="Times New Roman"/>
                <w:color w:val="000000"/>
                <w:sz w:val="23"/>
                <w:szCs w:val="23"/>
              </w:rPr>
              <w:t>)</w:t>
            </w:r>
          </w:p>
        </w:tc>
        <w:tc>
          <w:tcPr>
            <w:tcW w:w="1710" w:type="dxa"/>
          </w:tcPr>
          <w:p w14:paraId="70903A09" w14:textId="77777777" w:rsidR="003A6B10" w:rsidRPr="00A5066E" w:rsidRDefault="003A6B10">
            <w:pPr>
              <w:spacing w:after="0" w:line="240" w:lineRule="auto"/>
              <w:rPr>
                <w:rFonts w:ascii="Times New Roman" w:hAnsi="Times New Roman" w:cs="Times New Roman"/>
                <w:b/>
                <w:sz w:val="23"/>
                <w:szCs w:val="23"/>
              </w:rPr>
            </w:pPr>
          </w:p>
        </w:tc>
        <w:tc>
          <w:tcPr>
            <w:tcW w:w="1530" w:type="dxa"/>
          </w:tcPr>
          <w:p w14:paraId="680F5A89" w14:textId="77777777" w:rsidR="003A6B10" w:rsidRPr="00A5066E" w:rsidRDefault="003A6B10">
            <w:pPr>
              <w:spacing w:after="0" w:line="240" w:lineRule="auto"/>
              <w:rPr>
                <w:rFonts w:ascii="Times New Roman" w:hAnsi="Times New Roman" w:cs="Times New Roman"/>
                <w:b/>
                <w:sz w:val="23"/>
                <w:szCs w:val="23"/>
              </w:rPr>
            </w:pPr>
          </w:p>
        </w:tc>
        <w:tc>
          <w:tcPr>
            <w:tcW w:w="1080" w:type="dxa"/>
          </w:tcPr>
          <w:p w14:paraId="30112FEF" w14:textId="77777777" w:rsidR="003A6B10" w:rsidRPr="00A5066E" w:rsidRDefault="003A6B10">
            <w:pPr>
              <w:spacing w:after="0" w:line="240" w:lineRule="auto"/>
              <w:rPr>
                <w:rFonts w:ascii="Times New Roman" w:hAnsi="Times New Roman" w:cs="Times New Roman"/>
                <w:b/>
                <w:sz w:val="23"/>
                <w:szCs w:val="23"/>
              </w:rPr>
            </w:pPr>
          </w:p>
        </w:tc>
      </w:tr>
    </w:tbl>
    <w:p w14:paraId="21812F33" w14:textId="55FB39A7" w:rsidR="003A6B10" w:rsidRDefault="00DE48D7" w:rsidP="003A6B10">
      <w:pPr>
        <w:spacing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br w:type="textWrapping" w:clear="all"/>
      </w:r>
    </w:p>
    <w:p w14:paraId="68271689" w14:textId="087F94EE" w:rsidR="00AF237F" w:rsidRPr="00A5066E" w:rsidRDefault="00AF237F" w:rsidP="003A6B10">
      <w:pPr>
        <w:spacing w:line="240" w:lineRule="auto"/>
        <w:jc w:val="both"/>
        <w:rPr>
          <w:rFonts w:ascii="Times New Roman" w:eastAsia="Times New Roman" w:hAnsi="Times New Roman" w:cs="Times New Roman"/>
          <w:sz w:val="23"/>
          <w:szCs w:val="23"/>
        </w:rPr>
        <w:sectPr w:rsidR="00AF237F" w:rsidRPr="00A5066E" w:rsidSect="00810D24">
          <w:pgSz w:w="15840" w:h="12240" w:orient="landscape"/>
          <w:pgMar w:top="1440" w:right="1440" w:bottom="1440" w:left="1440" w:header="720" w:footer="720" w:gutter="0"/>
          <w:cols w:space="720" w:equalWidth="0">
            <w:col w:w="9360"/>
          </w:cols>
        </w:sectPr>
      </w:pPr>
    </w:p>
    <w:p w14:paraId="12C9A2A1" w14:textId="20D73C0E" w:rsidR="003F335D" w:rsidRDefault="003A6B10" w:rsidP="003F335D">
      <w:pPr>
        <w:spacing w:after="0" w:line="240" w:lineRule="auto"/>
        <w:ind w:left="720"/>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Table 2</w:t>
      </w:r>
      <w:r w:rsidR="004261C4" w:rsidRPr="00A5066E">
        <w:rPr>
          <w:rFonts w:ascii="Times New Roman" w:eastAsia="Times New Roman" w:hAnsi="Times New Roman" w:cs="Times New Roman"/>
          <w:b/>
          <w:sz w:val="23"/>
          <w:szCs w:val="23"/>
        </w:rPr>
        <w:t>.</w:t>
      </w:r>
      <w:r w:rsidR="003F335D">
        <w:rPr>
          <w:rFonts w:ascii="Times New Roman" w:eastAsia="Times New Roman" w:hAnsi="Times New Roman" w:cs="Times New Roman"/>
          <w:b/>
          <w:sz w:val="23"/>
          <w:szCs w:val="23"/>
        </w:rPr>
        <w:t xml:space="preserve"> </w:t>
      </w:r>
    </w:p>
    <w:p w14:paraId="3E987723" w14:textId="1DE26F04" w:rsidR="003A6B10" w:rsidRPr="00A5066E" w:rsidRDefault="003A6B10" w:rsidP="003F335D">
      <w:pPr>
        <w:spacing w:after="160"/>
        <w:ind w:left="720"/>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Environmental and Social Risks and Mitigation Measures during Construction Stage</w:t>
      </w:r>
    </w:p>
    <w:tbl>
      <w:tblPr>
        <w:tblW w:w="129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10"/>
        <w:gridCol w:w="4410"/>
        <w:gridCol w:w="1710"/>
        <w:gridCol w:w="1530"/>
        <w:gridCol w:w="1080"/>
      </w:tblGrid>
      <w:tr w:rsidR="003A6B10" w:rsidRPr="00A5066E" w14:paraId="63CC1A6D" w14:textId="77777777" w:rsidTr="003F335D">
        <w:trPr>
          <w:tblHeader/>
        </w:trPr>
        <w:tc>
          <w:tcPr>
            <w:tcW w:w="2520" w:type="dxa"/>
            <w:shd w:val="clear" w:color="auto" w:fill="FFC000"/>
          </w:tcPr>
          <w:p w14:paraId="7A1F4CBB" w14:textId="77777777" w:rsidR="003A6B10" w:rsidRPr="00A5066E" w:rsidRDefault="003A6B10" w:rsidP="003F335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Activities</w:t>
            </w:r>
          </w:p>
        </w:tc>
        <w:tc>
          <w:tcPr>
            <w:tcW w:w="1710" w:type="dxa"/>
            <w:shd w:val="clear" w:color="auto" w:fill="FFC000"/>
          </w:tcPr>
          <w:p w14:paraId="1DCFAC07" w14:textId="77777777" w:rsidR="003A6B10" w:rsidRPr="00A5066E" w:rsidRDefault="003A6B10" w:rsidP="003F335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Potential E&amp;S Risks and Impacts</w:t>
            </w:r>
          </w:p>
        </w:tc>
        <w:tc>
          <w:tcPr>
            <w:tcW w:w="4410" w:type="dxa"/>
            <w:shd w:val="clear" w:color="auto" w:fill="FFC000"/>
          </w:tcPr>
          <w:p w14:paraId="43075964" w14:textId="77777777" w:rsidR="003A6B10" w:rsidRPr="00A5066E" w:rsidRDefault="003A6B10" w:rsidP="003F335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Proposed Mitigation Measures</w:t>
            </w:r>
          </w:p>
        </w:tc>
        <w:tc>
          <w:tcPr>
            <w:tcW w:w="1710" w:type="dxa"/>
            <w:shd w:val="clear" w:color="auto" w:fill="FFC000"/>
          </w:tcPr>
          <w:p w14:paraId="0BFD2ACC" w14:textId="3C5114ED" w:rsidR="003A6B10" w:rsidRPr="00A5066E" w:rsidRDefault="003A6B10" w:rsidP="003F335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Responsi</w:t>
            </w:r>
            <w:r w:rsidR="003F335D">
              <w:rPr>
                <w:rFonts w:ascii="Times New Roman" w:hAnsi="Times New Roman" w:cs="Times New Roman"/>
                <w:b/>
                <w:sz w:val="23"/>
                <w:szCs w:val="23"/>
              </w:rPr>
              <w:t>-</w:t>
            </w:r>
            <w:r w:rsidRPr="00A5066E">
              <w:rPr>
                <w:rFonts w:ascii="Times New Roman" w:hAnsi="Times New Roman" w:cs="Times New Roman"/>
                <w:b/>
                <w:sz w:val="23"/>
                <w:szCs w:val="23"/>
              </w:rPr>
              <w:t>bilities</w:t>
            </w:r>
          </w:p>
        </w:tc>
        <w:tc>
          <w:tcPr>
            <w:tcW w:w="1530" w:type="dxa"/>
            <w:shd w:val="clear" w:color="auto" w:fill="FFC000"/>
          </w:tcPr>
          <w:p w14:paraId="0A5F82F1" w14:textId="77777777" w:rsidR="003A6B10" w:rsidRPr="00A5066E" w:rsidRDefault="003A6B10" w:rsidP="003F335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Timeline</w:t>
            </w:r>
          </w:p>
        </w:tc>
        <w:tc>
          <w:tcPr>
            <w:tcW w:w="1080" w:type="dxa"/>
            <w:shd w:val="clear" w:color="auto" w:fill="FFC000"/>
          </w:tcPr>
          <w:p w14:paraId="183B3C21" w14:textId="77777777" w:rsidR="003A6B10" w:rsidRDefault="003A6B10" w:rsidP="003F335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Budget</w:t>
            </w:r>
          </w:p>
          <w:p w14:paraId="0D2F1F30" w14:textId="7EFA12E5" w:rsidR="00DE48D7" w:rsidRPr="00A5066E" w:rsidRDefault="00DE48D7" w:rsidP="003F335D">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(source)</w:t>
            </w:r>
          </w:p>
        </w:tc>
      </w:tr>
      <w:tr w:rsidR="003A6B10" w:rsidRPr="00A5066E" w14:paraId="3200D32F" w14:textId="77777777" w:rsidTr="003F335D">
        <w:tc>
          <w:tcPr>
            <w:tcW w:w="2520" w:type="dxa"/>
          </w:tcPr>
          <w:p w14:paraId="281EA4F6" w14:textId="77777777" w:rsidR="003A6B10" w:rsidRPr="00A5066E" w:rsidRDefault="003A6B10" w:rsidP="003F335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Clearing of vegetation and trees; Construction activities near ecologically sensitive areas/spots</w:t>
            </w:r>
          </w:p>
        </w:tc>
        <w:tc>
          <w:tcPr>
            <w:tcW w:w="1710" w:type="dxa"/>
          </w:tcPr>
          <w:p w14:paraId="3AAB3148" w14:textId="77777777" w:rsidR="003A6B10" w:rsidRPr="00A5066E" w:rsidRDefault="003A6B10" w:rsidP="000E7F76">
            <w:pPr>
              <w:numPr>
                <w:ilvl w:val="0"/>
                <w:numId w:val="1"/>
              </w:numPr>
              <w:pBdr>
                <w:top w:val="nil"/>
                <w:left w:val="nil"/>
                <w:bottom w:val="nil"/>
                <w:right w:val="nil"/>
                <w:between w:val="nil"/>
              </w:pBdr>
              <w:spacing w:after="0" w:line="240" w:lineRule="auto"/>
              <w:ind w:left="166" w:hanging="166"/>
              <w:rPr>
                <w:rFonts w:ascii="Times New Roman" w:hAnsi="Times New Roman" w:cs="Times New Roman"/>
                <w:b/>
                <w:color w:val="000000"/>
                <w:sz w:val="23"/>
                <w:szCs w:val="23"/>
              </w:rPr>
            </w:pPr>
            <w:r w:rsidRPr="00A5066E">
              <w:rPr>
                <w:rFonts w:ascii="Times New Roman" w:hAnsi="Times New Roman" w:cs="Times New Roman"/>
                <w:color w:val="000000"/>
                <w:sz w:val="23"/>
                <w:szCs w:val="23"/>
              </w:rPr>
              <w:t>Impacts on natural habitats, ecological resources and biodiversity</w:t>
            </w:r>
          </w:p>
        </w:tc>
        <w:tc>
          <w:tcPr>
            <w:tcW w:w="4410" w:type="dxa"/>
          </w:tcPr>
          <w:p w14:paraId="548E6EAC" w14:textId="77777777" w:rsidR="003A6B10" w:rsidRPr="00A5066E" w:rsidRDefault="003A6B10" w:rsidP="003F335D">
            <w:pPr>
              <w:spacing w:after="0" w:line="240" w:lineRule="auto"/>
              <w:rPr>
                <w:rFonts w:ascii="Times New Roman" w:hAnsi="Times New Roman" w:cs="Times New Roman"/>
                <w:b/>
                <w:sz w:val="23"/>
                <w:szCs w:val="23"/>
              </w:rPr>
            </w:pPr>
          </w:p>
        </w:tc>
        <w:tc>
          <w:tcPr>
            <w:tcW w:w="1710" w:type="dxa"/>
          </w:tcPr>
          <w:p w14:paraId="77389C51"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51D1B57A"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752BF271"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5F35E286" w14:textId="77777777" w:rsidTr="003F335D">
        <w:tc>
          <w:tcPr>
            <w:tcW w:w="2520" w:type="dxa"/>
          </w:tcPr>
          <w:p w14:paraId="64B28EE9" w14:textId="77777777" w:rsidR="003A6B10" w:rsidRPr="00A5066E" w:rsidRDefault="003A6B10" w:rsidP="003F335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General construction activities Foundation excavation; borehole digging</w:t>
            </w:r>
          </w:p>
        </w:tc>
        <w:tc>
          <w:tcPr>
            <w:tcW w:w="1710" w:type="dxa"/>
          </w:tcPr>
          <w:p w14:paraId="31215C82"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Impacts on soils and groundwater;</w:t>
            </w:r>
          </w:p>
          <w:p w14:paraId="67E6B53A"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Geological risks</w:t>
            </w:r>
          </w:p>
        </w:tc>
        <w:tc>
          <w:tcPr>
            <w:tcW w:w="4410" w:type="dxa"/>
          </w:tcPr>
          <w:p w14:paraId="18C34F49" w14:textId="77777777" w:rsidR="003A6B10" w:rsidRPr="00A5066E" w:rsidRDefault="003A6B10" w:rsidP="003F335D">
            <w:pPr>
              <w:spacing w:after="0" w:line="240" w:lineRule="auto"/>
              <w:rPr>
                <w:rFonts w:ascii="Times New Roman" w:hAnsi="Times New Roman" w:cs="Times New Roman"/>
                <w:b/>
                <w:sz w:val="23"/>
                <w:szCs w:val="23"/>
              </w:rPr>
            </w:pPr>
          </w:p>
        </w:tc>
        <w:tc>
          <w:tcPr>
            <w:tcW w:w="1710" w:type="dxa"/>
          </w:tcPr>
          <w:p w14:paraId="17C55580"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086DC8E6"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76C0D846"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0988371D" w14:textId="77777777" w:rsidTr="003F335D">
        <w:tc>
          <w:tcPr>
            <w:tcW w:w="2520" w:type="dxa"/>
          </w:tcPr>
          <w:p w14:paraId="31401A81" w14:textId="77777777" w:rsidR="003A6B10" w:rsidRPr="00A5066E" w:rsidRDefault="003A6B10" w:rsidP="003F335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 xml:space="preserve">General construction activities </w:t>
            </w:r>
          </w:p>
        </w:tc>
        <w:tc>
          <w:tcPr>
            <w:tcW w:w="1710" w:type="dxa"/>
          </w:tcPr>
          <w:p w14:paraId="034588F4"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Resource efficiency issues, including raw materials, water and energy use;</w:t>
            </w:r>
          </w:p>
          <w:p w14:paraId="1DA3B410"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Materials supply</w:t>
            </w:r>
          </w:p>
        </w:tc>
        <w:tc>
          <w:tcPr>
            <w:tcW w:w="4410" w:type="dxa"/>
          </w:tcPr>
          <w:p w14:paraId="2C3F7EDE" w14:textId="77777777" w:rsidR="003A6B10" w:rsidRPr="00A5066E" w:rsidRDefault="003A6B10" w:rsidP="003F335D">
            <w:pPr>
              <w:spacing w:after="0" w:line="240" w:lineRule="auto"/>
              <w:rPr>
                <w:rFonts w:ascii="Times New Roman" w:hAnsi="Times New Roman" w:cs="Times New Roman"/>
                <w:b/>
                <w:sz w:val="23"/>
                <w:szCs w:val="23"/>
              </w:rPr>
            </w:pPr>
          </w:p>
        </w:tc>
        <w:tc>
          <w:tcPr>
            <w:tcW w:w="1710" w:type="dxa"/>
          </w:tcPr>
          <w:p w14:paraId="1AF2C5D8"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6E9CB5F9"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0CFE0EBE"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2942CA90" w14:textId="77777777" w:rsidTr="003F335D">
        <w:tc>
          <w:tcPr>
            <w:tcW w:w="2520" w:type="dxa"/>
          </w:tcPr>
          <w:p w14:paraId="49B70DD4" w14:textId="77777777" w:rsidR="003A6B10" w:rsidRPr="00A5066E" w:rsidRDefault="003A6B10" w:rsidP="003F335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General construction activities – general pollution management</w:t>
            </w:r>
          </w:p>
        </w:tc>
        <w:tc>
          <w:tcPr>
            <w:tcW w:w="1710" w:type="dxa"/>
          </w:tcPr>
          <w:p w14:paraId="0E9A63FF"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Construction solid waste;</w:t>
            </w:r>
          </w:p>
          <w:p w14:paraId="53FAE947"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Construction wastewater;</w:t>
            </w:r>
          </w:p>
          <w:p w14:paraId="5BD4391C"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 xml:space="preserve">Nosie; </w:t>
            </w:r>
          </w:p>
          <w:p w14:paraId="779FCBB9"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Vibration;</w:t>
            </w:r>
          </w:p>
          <w:p w14:paraId="48576F45"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Dust;</w:t>
            </w:r>
          </w:p>
          <w:p w14:paraId="5D5475AB"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Air emissions from construction equipment</w:t>
            </w:r>
          </w:p>
        </w:tc>
        <w:tc>
          <w:tcPr>
            <w:tcW w:w="4410" w:type="dxa"/>
          </w:tcPr>
          <w:p w14:paraId="0C330587" w14:textId="77777777" w:rsidR="003A6B10" w:rsidRPr="00A5066E" w:rsidRDefault="003A6B10" w:rsidP="003F335D">
            <w:pPr>
              <w:spacing w:after="0" w:line="240" w:lineRule="auto"/>
              <w:rPr>
                <w:rFonts w:ascii="Times New Roman" w:hAnsi="Times New Roman" w:cs="Times New Roman"/>
                <w:b/>
                <w:sz w:val="23"/>
                <w:szCs w:val="23"/>
              </w:rPr>
            </w:pPr>
          </w:p>
        </w:tc>
        <w:tc>
          <w:tcPr>
            <w:tcW w:w="1710" w:type="dxa"/>
          </w:tcPr>
          <w:p w14:paraId="1C67CECE"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5575889B"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19067EFF"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796332F6" w14:textId="77777777" w:rsidTr="003F335D">
        <w:tc>
          <w:tcPr>
            <w:tcW w:w="2520" w:type="dxa"/>
          </w:tcPr>
          <w:p w14:paraId="0261CC8F" w14:textId="77777777" w:rsidR="003A6B10" w:rsidRPr="00A5066E" w:rsidRDefault="003A6B10" w:rsidP="003F335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General construction activities – hazardous waste management</w:t>
            </w:r>
          </w:p>
        </w:tc>
        <w:tc>
          <w:tcPr>
            <w:tcW w:w="1710" w:type="dxa"/>
          </w:tcPr>
          <w:p w14:paraId="7CF1400B"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jc w:val="both"/>
              <w:rPr>
                <w:rFonts w:ascii="Times New Roman" w:hAnsi="Times New Roman" w:cs="Times New Roman"/>
                <w:b/>
                <w:color w:val="000000"/>
                <w:sz w:val="23"/>
                <w:szCs w:val="23"/>
              </w:rPr>
            </w:pPr>
            <w:r w:rsidRPr="00A5066E">
              <w:rPr>
                <w:rFonts w:ascii="Times New Roman" w:hAnsi="Times New Roman" w:cs="Times New Roman"/>
                <w:color w:val="000000"/>
                <w:sz w:val="23"/>
                <w:szCs w:val="23"/>
              </w:rPr>
              <w:t>Fuel, oils, lubricant</w:t>
            </w:r>
          </w:p>
        </w:tc>
        <w:tc>
          <w:tcPr>
            <w:tcW w:w="4410" w:type="dxa"/>
          </w:tcPr>
          <w:p w14:paraId="4E32EBBF" w14:textId="77777777" w:rsidR="003A6B10" w:rsidRPr="00A5066E" w:rsidRDefault="003A6B10" w:rsidP="003F335D">
            <w:pPr>
              <w:spacing w:after="0" w:line="240" w:lineRule="auto"/>
              <w:jc w:val="both"/>
              <w:rPr>
                <w:rFonts w:ascii="Times New Roman" w:hAnsi="Times New Roman" w:cs="Times New Roman"/>
                <w:b/>
                <w:sz w:val="23"/>
                <w:szCs w:val="23"/>
              </w:rPr>
            </w:pPr>
          </w:p>
        </w:tc>
        <w:tc>
          <w:tcPr>
            <w:tcW w:w="1710" w:type="dxa"/>
          </w:tcPr>
          <w:p w14:paraId="128AD1A3" w14:textId="77777777" w:rsidR="003A6B10" w:rsidRPr="00A5066E" w:rsidRDefault="003A6B10" w:rsidP="003F335D">
            <w:pPr>
              <w:spacing w:after="0" w:line="240" w:lineRule="auto"/>
              <w:jc w:val="both"/>
              <w:rPr>
                <w:rFonts w:ascii="Times New Roman" w:hAnsi="Times New Roman" w:cs="Times New Roman"/>
                <w:b/>
                <w:sz w:val="23"/>
                <w:szCs w:val="23"/>
              </w:rPr>
            </w:pPr>
          </w:p>
        </w:tc>
        <w:tc>
          <w:tcPr>
            <w:tcW w:w="1530" w:type="dxa"/>
          </w:tcPr>
          <w:p w14:paraId="7299061F" w14:textId="77777777" w:rsidR="003A6B10" w:rsidRPr="00A5066E" w:rsidRDefault="003A6B10" w:rsidP="003F335D">
            <w:pPr>
              <w:spacing w:after="0" w:line="240" w:lineRule="auto"/>
              <w:jc w:val="both"/>
              <w:rPr>
                <w:rFonts w:ascii="Times New Roman" w:hAnsi="Times New Roman" w:cs="Times New Roman"/>
                <w:b/>
                <w:sz w:val="23"/>
                <w:szCs w:val="23"/>
              </w:rPr>
            </w:pPr>
          </w:p>
        </w:tc>
        <w:tc>
          <w:tcPr>
            <w:tcW w:w="1080" w:type="dxa"/>
          </w:tcPr>
          <w:p w14:paraId="738CBE08" w14:textId="77777777" w:rsidR="003A6B10" w:rsidRPr="00A5066E" w:rsidRDefault="003A6B10" w:rsidP="003F335D">
            <w:pPr>
              <w:spacing w:after="0" w:line="240" w:lineRule="auto"/>
              <w:jc w:val="both"/>
              <w:rPr>
                <w:rFonts w:ascii="Times New Roman" w:hAnsi="Times New Roman" w:cs="Times New Roman"/>
                <w:b/>
                <w:sz w:val="23"/>
                <w:szCs w:val="23"/>
              </w:rPr>
            </w:pPr>
          </w:p>
        </w:tc>
      </w:tr>
      <w:tr w:rsidR="003A6B10" w:rsidRPr="00A5066E" w14:paraId="6E0A8706" w14:textId="77777777" w:rsidTr="003F335D">
        <w:tc>
          <w:tcPr>
            <w:tcW w:w="2520" w:type="dxa"/>
          </w:tcPr>
          <w:p w14:paraId="6DA70385" w14:textId="77777777" w:rsidR="003A6B10" w:rsidRPr="00A5066E" w:rsidRDefault="003A6B10" w:rsidP="003F335D">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General construction activities – Labor issues</w:t>
            </w:r>
          </w:p>
        </w:tc>
        <w:tc>
          <w:tcPr>
            <w:tcW w:w="1710" w:type="dxa"/>
          </w:tcPr>
          <w:p w14:paraId="3B3F04C5"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80"/>
              <w:jc w:val="both"/>
              <w:rPr>
                <w:rFonts w:ascii="Times New Roman" w:hAnsi="Times New Roman" w:cs="Times New Roman"/>
                <w:sz w:val="23"/>
                <w:szCs w:val="23"/>
              </w:rPr>
            </w:pPr>
            <w:r w:rsidRPr="00A5066E">
              <w:rPr>
                <w:rFonts w:ascii="Times New Roman" w:hAnsi="Times New Roman" w:cs="Times New Roman"/>
                <w:color w:val="000000"/>
                <w:sz w:val="23"/>
                <w:szCs w:val="23"/>
              </w:rPr>
              <w:t>Workers coming from infected areas</w:t>
            </w:r>
          </w:p>
          <w:p w14:paraId="7BA6D25A"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80"/>
              <w:jc w:val="both"/>
              <w:rPr>
                <w:rFonts w:ascii="Times New Roman" w:hAnsi="Times New Roman" w:cs="Times New Roman"/>
                <w:sz w:val="23"/>
                <w:szCs w:val="23"/>
              </w:rPr>
            </w:pPr>
            <w:r w:rsidRPr="00A5066E">
              <w:rPr>
                <w:rFonts w:ascii="Times New Roman" w:hAnsi="Times New Roman" w:cs="Times New Roman"/>
                <w:color w:val="000000"/>
                <w:sz w:val="23"/>
                <w:szCs w:val="23"/>
              </w:rPr>
              <w:t>Co-workers becoming infected</w:t>
            </w:r>
          </w:p>
          <w:p w14:paraId="49E0D043"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80"/>
              <w:jc w:val="both"/>
              <w:rPr>
                <w:rFonts w:ascii="Times New Roman" w:hAnsi="Times New Roman" w:cs="Times New Roman"/>
                <w:color w:val="000000"/>
                <w:sz w:val="23"/>
                <w:szCs w:val="23"/>
              </w:rPr>
            </w:pPr>
            <w:r w:rsidRPr="00A5066E">
              <w:rPr>
                <w:rFonts w:ascii="Times New Roman" w:hAnsi="Times New Roman" w:cs="Times New Roman"/>
                <w:color w:val="000000"/>
                <w:sz w:val="23"/>
                <w:szCs w:val="23"/>
              </w:rPr>
              <w:t>Workers introducing infection into community/general public</w:t>
            </w:r>
          </w:p>
        </w:tc>
        <w:tc>
          <w:tcPr>
            <w:tcW w:w="4410" w:type="dxa"/>
          </w:tcPr>
          <w:p w14:paraId="50A2870F" w14:textId="77777777" w:rsidR="003A6B10" w:rsidRPr="00A5066E" w:rsidRDefault="003A6B10" w:rsidP="000E7F76">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color w:val="000000"/>
                <w:sz w:val="23"/>
                <w:szCs w:val="23"/>
              </w:rPr>
            </w:pPr>
            <w:r w:rsidRPr="00A5066E">
              <w:rPr>
                <w:rFonts w:ascii="Times New Roman" w:hAnsi="Times New Roman" w:cs="Times New Roman"/>
                <w:color w:val="000000"/>
                <w:sz w:val="23"/>
                <w:szCs w:val="23"/>
              </w:rPr>
              <w:t>Refer to COVID-19 LMP</w:t>
            </w:r>
          </w:p>
          <w:p w14:paraId="062439CC" w14:textId="77777777" w:rsidR="003A6B10" w:rsidRPr="00A5066E" w:rsidRDefault="003A6B10" w:rsidP="000E7F76">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color w:val="000000"/>
                <w:sz w:val="23"/>
                <w:szCs w:val="23"/>
              </w:rPr>
            </w:pPr>
            <w:r w:rsidRPr="00A5066E">
              <w:rPr>
                <w:rFonts w:ascii="Times New Roman" w:hAnsi="Times New Roman" w:cs="Times New Roman"/>
                <w:color w:val="000000"/>
                <w:sz w:val="23"/>
                <w:szCs w:val="23"/>
              </w:rPr>
              <w:t xml:space="preserve">Consider ways to minimize/control movement in and out of construction areas/site. </w:t>
            </w:r>
          </w:p>
          <w:p w14:paraId="36C9F770" w14:textId="77777777" w:rsidR="003A6B10" w:rsidRPr="00A5066E" w:rsidRDefault="003A6B10" w:rsidP="000E7F76">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color w:val="000000"/>
                <w:sz w:val="23"/>
                <w:szCs w:val="23"/>
              </w:rPr>
            </w:pPr>
            <w:r w:rsidRPr="00A5066E">
              <w:rPr>
                <w:rFonts w:ascii="Times New Roman" w:hAnsi="Times New Roman" w:cs="Times New Roman"/>
                <w:color w:val="000000"/>
                <w:sz w:val="23"/>
                <w:szCs w:val="23"/>
              </w:rPr>
              <w:t>If workers are accommodated on site require them to minimize contact with people outside the construction area/site or prohibit them from leaving the area/site for the duration of their contract</w:t>
            </w:r>
          </w:p>
          <w:p w14:paraId="7D266398" w14:textId="77777777" w:rsidR="003A6B10" w:rsidRPr="00A5066E" w:rsidRDefault="003A6B10" w:rsidP="000E7F76">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sz w:val="23"/>
                <w:szCs w:val="23"/>
              </w:rPr>
            </w:pPr>
            <w:r w:rsidRPr="00A5066E">
              <w:rPr>
                <w:rFonts w:ascii="Times New Roman" w:hAnsi="Times New Roman" w:cs="Times New Roman"/>
                <w:color w:val="000000"/>
                <w:sz w:val="23"/>
                <w:szCs w:val="23"/>
              </w:rPr>
              <w:t>Implement procedures to confirm workers are fit for work before they start work, paying special to workers with underlying health issues or who may be otherwise at risk</w:t>
            </w:r>
          </w:p>
          <w:p w14:paraId="44C7AB3D" w14:textId="77777777" w:rsidR="003A6B10" w:rsidRPr="00A5066E" w:rsidRDefault="003A6B10" w:rsidP="000E7F76">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sz w:val="23"/>
                <w:szCs w:val="23"/>
              </w:rPr>
            </w:pPr>
            <w:r w:rsidRPr="00A5066E">
              <w:rPr>
                <w:rFonts w:ascii="Times New Roman" w:hAnsi="Times New Roman" w:cs="Times New Roman"/>
                <w:color w:val="000000"/>
                <w:sz w:val="23"/>
                <w:szCs w:val="23"/>
              </w:rPr>
              <w:t xml:space="preserve">Check and record temperatures of workers and other people entering the construction area/site or require self-reporting prior to or on entering </w:t>
            </w:r>
          </w:p>
          <w:p w14:paraId="3B012817" w14:textId="77777777" w:rsidR="003A6B10" w:rsidRPr="00A5066E" w:rsidRDefault="003A6B10" w:rsidP="000E7F76">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sz w:val="23"/>
                <w:szCs w:val="23"/>
              </w:rPr>
            </w:pPr>
            <w:r w:rsidRPr="00A5066E">
              <w:rPr>
                <w:rFonts w:ascii="Times New Roman" w:hAnsi="Times New Roman" w:cs="Times New Roman"/>
                <w:color w:val="000000"/>
                <w:sz w:val="23"/>
                <w:szCs w:val="23"/>
              </w:rPr>
              <w:t>Provide daily briefings to workers prior to commencing work, focusing on COVID-19 specific considerations including cough etiquette, hand hygiene and distancing measures.</w:t>
            </w:r>
          </w:p>
          <w:p w14:paraId="366BC788" w14:textId="77777777" w:rsidR="003A6B10" w:rsidRPr="00A5066E" w:rsidRDefault="003A6B10" w:rsidP="000E7F76">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sz w:val="23"/>
                <w:szCs w:val="23"/>
              </w:rPr>
            </w:pPr>
            <w:r w:rsidRPr="00A5066E">
              <w:rPr>
                <w:rFonts w:ascii="Times New Roman" w:hAnsi="Times New Roman" w:cs="Times New Roman"/>
                <w:color w:val="000000"/>
                <w:sz w:val="23"/>
                <w:szCs w:val="23"/>
              </w:rPr>
              <w:t>Require workers to self-monitor for possible symptoms (fever, cough) and to report to their supervisor if they have symptoms or are feeling unwell</w:t>
            </w:r>
          </w:p>
          <w:p w14:paraId="5FD289B1" w14:textId="77777777" w:rsidR="003A6B10" w:rsidRPr="00A5066E" w:rsidRDefault="003A6B10" w:rsidP="000E7F76">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sz w:val="23"/>
                <w:szCs w:val="23"/>
              </w:rPr>
            </w:pPr>
            <w:r w:rsidRPr="00A5066E">
              <w:rPr>
                <w:rFonts w:ascii="Times New Roman" w:hAnsi="Times New Roman" w:cs="Times New Roman"/>
                <w:color w:val="000000"/>
                <w:sz w:val="23"/>
                <w:szCs w:val="23"/>
              </w:rPr>
              <w:t xml:space="preserve">Prevent a worker from an affected area or who has been in contact with an infected person from entering the construction area/site for 14 days </w:t>
            </w:r>
          </w:p>
          <w:p w14:paraId="2AF92A9C" w14:textId="77777777" w:rsidR="003A6B10" w:rsidRPr="00A5066E" w:rsidRDefault="003A6B10" w:rsidP="003F335D">
            <w:pPr>
              <w:spacing w:after="0" w:line="240" w:lineRule="auto"/>
              <w:jc w:val="both"/>
              <w:rPr>
                <w:rFonts w:ascii="Times New Roman" w:hAnsi="Times New Roman" w:cs="Times New Roman"/>
                <w:b/>
                <w:sz w:val="23"/>
                <w:szCs w:val="23"/>
              </w:rPr>
            </w:pPr>
            <w:r w:rsidRPr="00A5066E">
              <w:rPr>
                <w:rFonts w:ascii="Times New Roman" w:hAnsi="Times New Roman" w:cs="Times New Roman"/>
                <w:color w:val="000000"/>
                <w:sz w:val="23"/>
                <w:szCs w:val="23"/>
              </w:rPr>
              <w:t>Preventing a sick worker from entering the construction area/site, referring them to local health facilities if necessary or requiring them to isolate at home for 14 days</w:t>
            </w:r>
          </w:p>
        </w:tc>
        <w:tc>
          <w:tcPr>
            <w:tcW w:w="1710" w:type="dxa"/>
          </w:tcPr>
          <w:p w14:paraId="33E47E4F" w14:textId="77777777" w:rsidR="003A6B10" w:rsidRPr="00A5066E" w:rsidRDefault="003A6B10" w:rsidP="003F335D">
            <w:pPr>
              <w:spacing w:after="0" w:line="240" w:lineRule="auto"/>
              <w:jc w:val="both"/>
              <w:rPr>
                <w:rFonts w:ascii="Times New Roman" w:hAnsi="Times New Roman" w:cs="Times New Roman"/>
                <w:b/>
                <w:sz w:val="23"/>
                <w:szCs w:val="23"/>
              </w:rPr>
            </w:pPr>
          </w:p>
        </w:tc>
        <w:tc>
          <w:tcPr>
            <w:tcW w:w="1530" w:type="dxa"/>
          </w:tcPr>
          <w:p w14:paraId="5FCE7C28" w14:textId="77777777" w:rsidR="003A6B10" w:rsidRPr="00A5066E" w:rsidRDefault="003A6B10" w:rsidP="003F335D">
            <w:pPr>
              <w:spacing w:after="0" w:line="240" w:lineRule="auto"/>
              <w:jc w:val="both"/>
              <w:rPr>
                <w:rFonts w:ascii="Times New Roman" w:hAnsi="Times New Roman" w:cs="Times New Roman"/>
                <w:b/>
                <w:sz w:val="23"/>
                <w:szCs w:val="23"/>
              </w:rPr>
            </w:pPr>
          </w:p>
        </w:tc>
        <w:tc>
          <w:tcPr>
            <w:tcW w:w="1080" w:type="dxa"/>
          </w:tcPr>
          <w:p w14:paraId="0F7DF41C" w14:textId="77777777" w:rsidR="003A6B10" w:rsidRPr="00A5066E" w:rsidRDefault="003A6B10" w:rsidP="003F335D">
            <w:pPr>
              <w:spacing w:after="0" w:line="240" w:lineRule="auto"/>
              <w:jc w:val="both"/>
              <w:rPr>
                <w:rFonts w:ascii="Times New Roman" w:hAnsi="Times New Roman" w:cs="Times New Roman"/>
                <w:b/>
                <w:sz w:val="23"/>
                <w:szCs w:val="23"/>
              </w:rPr>
            </w:pPr>
          </w:p>
        </w:tc>
      </w:tr>
      <w:tr w:rsidR="003A6B10" w:rsidRPr="00A5066E" w14:paraId="11B137CB" w14:textId="77777777" w:rsidTr="003F335D">
        <w:tc>
          <w:tcPr>
            <w:tcW w:w="2520" w:type="dxa"/>
          </w:tcPr>
          <w:p w14:paraId="24EADB81" w14:textId="77777777" w:rsidR="003A6B10" w:rsidRPr="00A5066E" w:rsidRDefault="003A6B10" w:rsidP="003F335D">
            <w:pPr>
              <w:spacing w:after="0" w:line="240" w:lineRule="auto"/>
              <w:rPr>
                <w:rFonts w:ascii="Times New Roman" w:hAnsi="Times New Roman" w:cs="Times New Roman"/>
                <w:color w:val="000000"/>
                <w:sz w:val="23"/>
                <w:szCs w:val="23"/>
              </w:rPr>
            </w:pPr>
            <w:r w:rsidRPr="00A5066E">
              <w:rPr>
                <w:rFonts w:ascii="Times New Roman" w:hAnsi="Times New Roman" w:cs="Times New Roman"/>
                <w:color w:val="000000"/>
                <w:sz w:val="23"/>
                <w:szCs w:val="23"/>
              </w:rPr>
              <w:t>General construction activities – Occupational Health and Safety (OHS)</w:t>
            </w:r>
          </w:p>
        </w:tc>
        <w:tc>
          <w:tcPr>
            <w:tcW w:w="1710" w:type="dxa"/>
          </w:tcPr>
          <w:p w14:paraId="60F3B41C" w14:textId="77777777" w:rsidR="003A6B10" w:rsidRPr="00A5066E" w:rsidRDefault="003A6B10" w:rsidP="003F335D">
            <w:pPr>
              <w:spacing w:after="0" w:line="240" w:lineRule="auto"/>
              <w:rPr>
                <w:rFonts w:ascii="Times New Roman" w:hAnsi="Times New Roman" w:cs="Times New Roman"/>
                <w:b/>
                <w:sz w:val="23"/>
                <w:szCs w:val="23"/>
              </w:rPr>
            </w:pPr>
          </w:p>
        </w:tc>
        <w:tc>
          <w:tcPr>
            <w:tcW w:w="4410" w:type="dxa"/>
          </w:tcPr>
          <w:p w14:paraId="0051849F" w14:textId="77777777" w:rsidR="003A6B10" w:rsidRPr="00A5066E" w:rsidRDefault="003A6B10" w:rsidP="003F335D">
            <w:pPr>
              <w:spacing w:after="0" w:line="240" w:lineRule="auto"/>
              <w:rPr>
                <w:rFonts w:ascii="Times New Roman" w:hAnsi="Times New Roman" w:cs="Times New Roman"/>
                <w:b/>
                <w:sz w:val="23"/>
                <w:szCs w:val="23"/>
              </w:rPr>
            </w:pPr>
          </w:p>
        </w:tc>
        <w:tc>
          <w:tcPr>
            <w:tcW w:w="1710" w:type="dxa"/>
          </w:tcPr>
          <w:p w14:paraId="52597132"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4C58762A"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78B9F9CD"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117F0087" w14:textId="77777777" w:rsidTr="003F335D">
        <w:tc>
          <w:tcPr>
            <w:tcW w:w="2520" w:type="dxa"/>
          </w:tcPr>
          <w:p w14:paraId="56B62636" w14:textId="77777777" w:rsidR="003A6B10" w:rsidRPr="00A5066E" w:rsidRDefault="003A6B10" w:rsidP="003F335D">
            <w:pPr>
              <w:spacing w:after="0" w:line="240" w:lineRule="auto"/>
              <w:rPr>
                <w:rFonts w:ascii="Times New Roman" w:hAnsi="Times New Roman" w:cs="Times New Roman"/>
                <w:color w:val="000000"/>
                <w:sz w:val="23"/>
                <w:szCs w:val="23"/>
              </w:rPr>
            </w:pPr>
            <w:r w:rsidRPr="00A5066E">
              <w:rPr>
                <w:rFonts w:ascii="Times New Roman" w:hAnsi="Times New Roman" w:cs="Times New Roman"/>
                <w:color w:val="000000"/>
                <w:sz w:val="23"/>
                <w:szCs w:val="23"/>
              </w:rPr>
              <w:t>General construction activities – traffic and road safety</w:t>
            </w:r>
          </w:p>
        </w:tc>
        <w:tc>
          <w:tcPr>
            <w:tcW w:w="1710" w:type="dxa"/>
          </w:tcPr>
          <w:p w14:paraId="24E4B9B0" w14:textId="77777777" w:rsidR="003A6B10" w:rsidRPr="00A5066E" w:rsidRDefault="003A6B10" w:rsidP="003F335D">
            <w:pPr>
              <w:spacing w:after="0" w:line="240" w:lineRule="auto"/>
              <w:rPr>
                <w:rFonts w:ascii="Times New Roman" w:hAnsi="Times New Roman" w:cs="Times New Roman"/>
                <w:b/>
                <w:sz w:val="23"/>
                <w:szCs w:val="23"/>
              </w:rPr>
            </w:pPr>
          </w:p>
        </w:tc>
        <w:tc>
          <w:tcPr>
            <w:tcW w:w="4410" w:type="dxa"/>
          </w:tcPr>
          <w:p w14:paraId="75B46722" w14:textId="77777777" w:rsidR="003A6B10" w:rsidRPr="00A5066E" w:rsidRDefault="003A6B10" w:rsidP="003F335D">
            <w:pPr>
              <w:spacing w:after="0" w:line="240" w:lineRule="auto"/>
              <w:rPr>
                <w:rFonts w:ascii="Times New Roman" w:hAnsi="Times New Roman" w:cs="Times New Roman"/>
                <w:b/>
                <w:sz w:val="23"/>
                <w:szCs w:val="23"/>
              </w:rPr>
            </w:pPr>
          </w:p>
        </w:tc>
        <w:tc>
          <w:tcPr>
            <w:tcW w:w="1710" w:type="dxa"/>
          </w:tcPr>
          <w:p w14:paraId="24E56728"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0FB34147"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6ADBE8CD"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4792D8B0" w14:textId="77777777" w:rsidTr="003F335D">
        <w:tc>
          <w:tcPr>
            <w:tcW w:w="2520" w:type="dxa"/>
          </w:tcPr>
          <w:p w14:paraId="5043FEDA" w14:textId="77777777" w:rsidR="003A6B10" w:rsidRPr="00A5066E" w:rsidRDefault="003A6B10" w:rsidP="003F335D">
            <w:pPr>
              <w:spacing w:after="0" w:line="240" w:lineRule="auto"/>
              <w:rPr>
                <w:rFonts w:ascii="Times New Roman" w:hAnsi="Times New Roman" w:cs="Times New Roman"/>
                <w:color w:val="000000"/>
                <w:sz w:val="23"/>
                <w:szCs w:val="23"/>
              </w:rPr>
            </w:pPr>
            <w:r w:rsidRPr="00A5066E">
              <w:rPr>
                <w:rFonts w:ascii="Times New Roman" w:hAnsi="Times New Roman" w:cs="Times New Roman"/>
                <w:color w:val="000000"/>
                <w:sz w:val="23"/>
                <w:szCs w:val="23"/>
              </w:rPr>
              <w:t>General construction activities – security personnel</w:t>
            </w:r>
          </w:p>
        </w:tc>
        <w:tc>
          <w:tcPr>
            <w:tcW w:w="1710" w:type="dxa"/>
          </w:tcPr>
          <w:p w14:paraId="5B94D9CB" w14:textId="77777777" w:rsidR="003A6B10" w:rsidRPr="00A5066E" w:rsidRDefault="003A6B10" w:rsidP="003F335D">
            <w:pPr>
              <w:spacing w:after="0" w:line="240" w:lineRule="auto"/>
              <w:rPr>
                <w:rFonts w:ascii="Times New Roman" w:hAnsi="Times New Roman" w:cs="Times New Roman"/>
                <w:b/>
                <w:sz w:val="23"/>
                <w:szCs w:val="23"/>
              </w:rPr>
            </w:pPr>
          </w:p>
        </w:tc>
        <w:tc>
          <w:tcPr>
            <w:tcW w:w="4410" w:type="dxa"/>
          </w:tcPr>
          <w:p w14:paraId="78743076" w14:textId="77777777" w:rsidR="003A6B10" w:rsidRPr="00A5066E" w:rsidRDefault="003A6B10" w:rsidP="003F335D">
            <w:pPr>
              <w:spacing w:after="0" w:line="240" w:lineRule="auto"/>
              <w:rPr>
                <w:rFonts w:ascii="Times New Roman" w:hAnsi="Times New Roman" w:cs="Times New Roman"/>
                <w:b/>
                <w:sz w:val="23"/>
                <w:szCs w:val="23"/>
              </w:rPr>
            </w:pPr>
          </w:p>
        </w:tc>
        <w:tc>
          <w:tcPr>
            <w:tcW w:w="1710" w:type="dxa"/>
          </w:tcPr>
          <w:p w14:paraId="1C741867"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2CD8F2DF"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19EA2B7B"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394FC6A0" w14:textId="77777777" w:rsidTr="003F335D">
        <w:tc>
          <w:tcPr>
            <w:tcW w:w="2520" w:type="dxa"/>
          </w:tcPr>
          <w:p w14:paraId="678FAAF5" w14:textId="77777777" w:rsidR="003A6B10" w:rsidRPr="00A5066E" w:rsidRDefault="003A6B10" w:rsidP="003F335D">
            <w:pPr>
              <w:spacing w:after="0" w:line="240" w:lineRule="auto"/>
              <w:rPr>
                <w:rFonts w:ascii="Times New Roman" w:hAnsi="Times New Roman" w:cs="Times New Roman"/>
                <w:color w:val="000000"/>
                <w:sz w:val="23"/>
                <w:szCs w:val="23"/>
              </w:rPr>
            </w:pPr>
            <w:r w:rsidRPr="00A5066E">
              <w:rPr>
                <w:rFonts w:ascii="Times New Roman" w:hAnsi="Times New Roman" w:cs="Times New Roman"/>
                <w:color w:val="000000"/>
                <w:sz w:val="23"/>
                <w:szCs w:val="23"/>
              </w:rPr>
              <w:t>General construction activities – land and asset</w:t>
            </w:r>
          </w:p>
        </w:tc>
        <w:tc>
          <w:tcPr>
            <w:tcW w:w="1710" w:type="dxa"/>
          </w:tcPr>
          <w:p w14:paraId="0D9E5CBD" w14:textId="77777777" w:rsidR="003A6B10" w:rsidRPr="00A5066E" w:rsidRDefault="003A6B10" w:rsidP="003F335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 xml:space="preserve">Acquisition of land and assets </w:t>
            </w:r>
          </w:p>
        </w:tc>
        <w:tc>
          <w:tcPr>
            <w:tcW w:w="4410" w:type="dxa"/>
          </w:tcPr>
          <w:p w14:paraId="0F586913" w14:textId="77777777" w:rsidR="003A6B10" w:rsidRPr="00A5066E" w:rsidRDefault="003A6B10" w:rsidP="003F335D">
            <w:pPr>
              <w:spacing w:after="0" w:line="240" w:lineRule="auto"/>
              <w:rPr>
                <w:rFonts w:ascii="Times New Roman" w:hAnsi="Times New Roman" w:cs="Times New Roman"/>
                <w:b/>
                <w:sz w:val="23"/>
                <w:szCs w:val="23"/>
              </w:rPr>
            </w:pPr>
          </w:p>
        </w:tc>
        <w:tc>
          <w:tcPr>
            <w:tcW w:w="1710" w:type="dxa"/>
          </w:tcPr>
          <w:p w14:paraId="4DC3AA09"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665EF495"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63D9E5BF"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2A360C05" w14:textId="77777777" w:rsidTr="003F335D">
        <w:tc>
          <w:tcPr>
            <w:tcW w:w="2520" w:type="dxa"/>
          </w:tcPr>
          <w:p w14:paraId="4483B3BA" w14:textId="77777777" w:rsidR="003A6B10" w:rsidRPr="00A5066E" w:rsidRDefault="003A6B10" w:rsidP="003F335D">
            <w:pPr>
              <w:spacing w:after="0" w:line="240" w:lineRule="auto"/>
              <w:rPr>
                <w:rFonts w:ascii="Times New Roman" w:hAnsi="Times New Roman" w:cs="Times New Roman"/>
                <w:color w:val="000000"/>
                <w:sz w:val="23"/>
                <w:szCs w:val="23"/>
              </w:rPr>
            </w:pPr>
            <w:r w:rsidRPr="00A5066E">
              <w:rPr>
                <w:rFonts w:ascii="Times New Roman" w:hAnsi="Times New Roman" w:cs="Times New Roman"/>
                <w:color w:val="000000"/>
                <w:sz w:val="23"/>
                <w:szCs w:val="23"/>
              </w:rPr>
              <w:t xml:space="preserve">General construction activities  </w:t>
            </w:r>
          </w:p>
        </w:tc>
        <w:tc>
          <w:tcPr>
            <w:tcW w:w="1710" w:type="dxa"/>
          </w:tcPr>
          <w:p w14:paraId="0B92CAFA" w14:textId="77777777" w:rsidR="003A6B10" w:rsidRPr="00A5066E" w:rsidRDefault="003A6B10" w:rsidP="003F335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GBV/SEA issues</w:t>
            </w:r>
          </w:p>
        </w:tc>
        <w:tc>
          <w:tcPr>
            <w:tcW w:w="4410" w:type="dxa"/>
          </w:tcPr>
          <w:p w14:paraId="19819B96" w14:textId="77777777" w:rsidR="003A6B10" w:rsidRPr="00A5066E" w:rsidRDefault="003A6B10" w:rsidP="003F335D">
            <w:pPr>
              <w:spacing w:after="0" w:line="240" w:lineRule="auto"/>
              <w:rPr>
                <w:rFonts w:ascii="Times New Roman" w:hAnsi="Times New Roman" w:cs="Times New Roman"/>
                <w:b/>
                <w:sz w:val="23"/>
                <w:szCs w:val="23"/>
              </w:rPr>
            </w:pPr>
          </w:p>
        </w:tc>
        <w:tc>
          <w:tcPr>
            <w:tcW w:w="1710" w:type="dxa"/>
          </w:tcPr>
          <w:p w14:paraId="1C3A76E7"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09F0323F"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5EC44273"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132DF2A2" w14:textId="77777777" w:rsidTr="003F335D">
        <w:tc>
          <w:tcPr>
            <w:tcW w:w="2520" w:type="dxa"/>
          </w:tcPr>
          <w:p w14:paraId="7677F846" w14:textId="77777777" w:rsidR="003A6B10" w:rsidRPr="00A5066E" w:rsidRDefault="003A6B10" w:rsidP="003F335D">
            <w:pPr>
              <w:spacing w:after="0" w:line="240" w:lineRule="auto"/>
              <w:rPr>
                <w:rFonts w:ascii="Times New Roman" w:hAnsi="Times New Roman" w:cs="Times New Roman"/>
                <w:color w:val="000000"/>
                <w:sz w:val="23"/>
                <w:szCs w:val="23"/>
              </w:rPr>
            </w:pPr>
            <w:r w:rsidRPr="00A5066E">
              <w:rPr>
                <w:rFonts w:ascii="Times New Roman" w:hAnsi="Times New Roman" w:cs="Times New Roman"/>
                <w:color w:val="000000"/>
                <w:sz w:val="23"/>
                <w:szCs w:val="23"/>
              </w:rPr>
              <w:t xml:space="preserve">General construction activities – cultural heritage </w:t>
            </w:r>
          </w:p>
        </w:tc>
        <w:tc>
          <w:tcPr>
            <w:tcW w:w="1710" w:type="dxa"/>
          </w:tcPr>
          <w:p w14:paraId="737C9B2D" w14:textId="77777777" w:rsidR="003A6B10" w:rsidRPr="00A5066E" w:rsidRDefault="003A6B10" w:rsidP="003F335D">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Cultural heritage</w:t>
            </w:r>
          </w:p>
        </w:tc>
        <w:tc>
          <w:tcPr>
            <w:tcW w:w="4410" w:type="dxa"/>
          </w:tcPr>
          <w:p w14:paraId="0E59F008" w14:textId="77777777" w:rsidR="003A6B10" w:rsidRPr="00A5066E" w:rsidRDefault="003A6B10" w:rsidP="003F335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Chance-finds procedure</w:t>
            </w:r>
          </w:p>
        </w:tc>
        <w:tc>
          <w:tcPr>
            <w:tcW w:w="1710" w:type="dxa"/>
          </w:tcPr>
          <w:p w14:paraId="2B5A1EED"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3B613088"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1A8FA15B"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782F71EF" w14:textId="77777777" w:rsidTr="003F335D">
        <w:tc>
          <w:tcPr>
            <w:tcW w:w="2520" w:type="dxa"/>
          </w:tcPr>
          <w:p w14:paraId="64C1EAC5" w14:textId="77777777" w:rsidR="003A6B10" w:rsidRPr="00A5066E" w:rsidRDefault="003A6B10" w:rsidP="003F335D">
            <w:pPr>
              <w:spacing w:after="0" w:line="240" w:lineRule="auto"/>
              <w:rPr>
                <w:rFonts w:ascii="Times New Roman" w:hAnsi="Times New Roman" w:cs="Times New Roman"/>
                <w:color w:val="000000"/>
                <w:sz w:val="23"/>
                <w:szCs w:val="23"/>
              </w:rPr>
            </w:pPr>
            <w:r w:rsidRPr="00A5066E">
              <w:rPr>
                <w:rFonts w:ascii="Times New Roman" w:hAnsi="Times New Roman" w:cs="Times New Roman"/>
                <w:color w:val="000000"/>
                <w:sz w:val="23"/>
                <w:szCs w:val="23"/>
              </w:rPr>
              <w:t>General construction activities – emergency preparedness and response</w:t>
            </w:r>
          </w:p>
        </w:tc>
        <w:tc>
          <w:tcPr>
            <w:tcW w:w="1710" w:type="dxa"/>
          </w:tcPr>
          <w:p w14:paraId="7E587110" w14:textId="77777777" w:rsidR="003A6B10" w:rsidRPr="00A5066E" w:rsidRDefault="003A6B10" w:rsidP="003F335D">
            <w:pPr>
              <w:spacing w:after="0" w:line="240" w:lineRule="auto"/>
              <w:rPr>
                <w:rFonts w:ascii="Times New Roman" w:hAnsi="Times New Roman" w:cs="Times New Roman"/>
                <w:sz w:val="23"/>
                <w:szCs w:val="23"/>
              </w:rPr>
            </w:pPr>
          </w:p>
        </w:tc>
        <w:tc>
          <w:tcPr>
            <w:tcW w:w="4410" w:type="dxa"/>
          </w:tcPr>
          <w:p w14:paraId="21F6696D" w14:textId="77777777" w:rsidR="003A6B10" w:rsidRPr="00A5066E" w:rsidRDefault="003A6B10" w:rsidP="003F335D">
            <w:pPr>
              <w:spacing w:after="0" w:line="240" w:lineRule="auto"/>
              <w:rPr>
                <w:rFonts w:ascii="Times New Roman" w:hAnsi="Times New Roman" w:cs="Times New Roman"/>
                <w:sz w:val="23"/>
                <w:szCs w:val="23"/>
              </w:rPr>
            </w:pPr>
          </w:p>
        </w:tc>
        <w:tc>
          <w:tcPr>
            <w:tcW w:w="1710" w:type="dxa"/>
          </w:tcPr>
          <w:p w14:paraId="053742C2"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3408BCE2"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4E42EA9D"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5D0B723B" w14:textId="77777777" w:rsidTr="003F335D">
        <w:tc>
          <w:tcPr>
            <w:tcW w:w="2520" w:type="dxa"/>
          </w:tcPr>
          <w:p w14:paraId="4F32C30D" w14:textId="77777777" w:rsidR="003A6B10" w:rsidRPr="00A5066E" w:rsidRDefault="003A6B10" w:rsidP="003F335D">
            <w:pPr>
              <w:spacing w:after="0" w:line="240" w:lineRule="auto"/>
              <w:rPr>
                <w:rFonts w:ascii="Times New Roman" w:hAnsi="Times New Roman" w:cs="Times New Roman"/>
                <w:color w:val="000000"/>
                <w:sz w:val="23"/>
                <w:szCs w:val="23"/>
              </w:rPr>
            </w:pPr>
            <w:r w:rsidRPr="00A5066E">
              <w:rPr>
                <w:rFonts w:ascii="Times New Roman" w:hAnsi="Times New Roman" w:cs="Times New Roman"/>
                <w:color w:val="000000"/>
                <w:sz w:val="23"/>
                <w:szCs w:val="23"/>
              </w:rPr>
              <w:t>Construction activities related to onsite waste management facilities, including temporary storage, incinerator, sewerage system and wastewater treatment works</w:t>
            </w:r>
          </w:p>
        </w:tc>
        <w:tc>
          <w:tcPr>
            <w:tcW w:w="1710" w:type="dxa"/>
          </w:tcPr>
          <w:p w14:paraId="6971B2D8" w14:textId="77777777" w:rsidR="003A6B10" w:rsidRPr="00A5066E" w:rsidRDefault="003A6B10" w:rsidP="003F335D">
            <w:pPr>
              <w:spacing w:after="0" w:line="240" w:lineRule="auto"/>
              <w:rPr>
                <w:rFonts w:ascii="Times New Roman" w:hAnsi="Times New Roman" w:cs="Times New Roman"/>
                <w:sz w:val="23"/>
                <w:szCs w:val="23"/>
              </w:rPr>
            </w:pPr>
          </w:p>
        </w:tc>
        <w:tc>
          <w:tcPr>
            <w:tcW w:w="4410" w:type="dxa"/>
          </w:tcPr>
          <w:p w14:paraId="49E7029A" w14:textId="77777777" w:rsidR="003A6B10" w:rsidRPr="00A5066E" w:rsidRDefault="003A6B10" w:rsidP="003F335D">
            <w:pPr>
              <w:spacing w:after="0" w:line="240" w:lineRule="auto"/>
              <w:rPr>
                <w:rFonts w:ascii="Times New Roman" w:hAnsi="Times New Roman" w:cs="Times New Roman"/>
                <w:sz w:val="23"/>
                <w:szCs w:val="23"/>
              </w:rPr>
            </w:pPr>
          </w:p>
        </w:tc>
        <w:tc>
          <w:tcPr>
            <w:tcW w:w="1710" w:type="dxa"/>
          </w:tcPr>
          <w:p w14:paraId="3E5BAAA2"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5DADD6C7"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71156688"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069FA94A" w14:textId="77777777" w:rsidTr="003F335D">
        <w:trPr>
          <w:trHeight w:val="620"/>
        </w:trPr>
        <w:tc>
          <w:tcPr>
            <w:tcW w:w="2520" w:type="dxa"/>
          </w:tcPr>
          <w:p w14:paraId="1B2A20F8" w14:textId="77777777" w:rsidR="003A6B10" w:rsidRPr="00A5066E" w:rsidRDefault="003A6B10" w:rsidP="003F335D">
            <w:pPr>
              <w:spacing w:after="0" w:line="240" w:lineRule="auto"/>
              <w:rPr>
                <w:rFonts w:ascii="Times New Roman" w:hAnsi="Times New Roman" w:cs="Times New Roman"/>
                <w:color w:val="000000"/>
                <w:sz w:val="23"/>
                <w:szCs w:val="23"/>
              </w:rPr>
            </w:pPr>
            <w:r w:rsidRPr="00A5066E">
              <w:rPr>
                <w:rFonts w:ascii="Times New Roman" w:hAnsi="Times New Roman" w:cs="Times New Roman"/>
                <w:color w:val="000000"/>
                <w:sz w:val="23"/>
                <w:szCs w:val="23"/>
              </w:rPr>
              <w:t xml:space="preserve">Construction activities related to demolition of existing structures or facilities (if needed) </w:t>
            </w:r>
          </w:p>
        </w:tc>
        <w:tc>
          <w:tcPr>
            <w:tcW w:w="1710" w:type="dxa"/>
          </w:tcPr>
          <w:p w14:paraId="3A3F9446" w14:textId="77777777" w:rsidR="003A6B10" w:rsidRPr="00A5066E" w:rsidRDefault="003A6B10" w:rsidP="003F335D">
            <w:pPr>
              <w:spacing w:after="0" w:line="240" w:lineRule="auto"/>
              <w:rPr>
                <w:rFonts w:ascii="Times New Roman" w:hAnsi="Times New Roman" w:cs="Times New Roman"/>
                <w:sz w:val="23"/>
                <w:szCs w:val="23"/>
              </w:rPr>
            </w:pPr>
          </w:p>
        </w:tc>
        <w:tc>
          <w:tcPr>
            <w:tcW w:w="4410" w:type="dxa"/>
          </w:tcPr>
          <w:p w14:paraId="34281487" w14:textId="77777777" w:rsidR="003A6B10" w:rsidRPr="00A5066E" w:rsidRDefault="003A6B10" w:rsidP="003F335D">
            <w:pPr>
              <w:spacing w:after="0" w:line="240" w:lineRule="auto"/>
              <w:rPr>
                <w:rFonts w:ascii="Times New Roman" w:hAnsi="Times New Roman" w:cs="Times New Roman"/>
                <w:sz w:val="23"/>
                <w:szCs w:val="23"/>
              </w:rPr>
            </w:pPr>
          </w:p>
        </w:tc>
        <w:tc>
          <w:tcPr>
            <w:tcW w:w="1710" w:type="dxa"/>
          </w:tcPr>
          <w:p w14:paraId="00A84362"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522DACE4"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3D4E79B3" w14:textId="77777777" w:rsidR="003A6B10" w:rsidRPr="00A5066E" w:rsidRDefault="003A6B10" w:rsidP="003F335D">
            <w:pPr>
              <w:spacing w:after="0" w:line="240" w:lineRule="auto"/>
              <w:rPr>
                <w:rFonts w:ascii="Times New Roman" w:hAnsi="Times New Roman" w:cs="Times New Roman"/>
                <w:b/>
                <w:sz w:val="23"/>
                <w:szCs w:val="23"/>
              </w:rPr>
            </w:pPr>
          </w:p>
        </w:tc>
      </w:tr>
      <w:tr w:rsidR="003A6B10" w:rsidRPr="00A5066E" w14:paraId="2C0BD601" w14:textId="77777777" w:rsidTr="003F335D">
        <w:trPr>
          <w:trHeight w:val="440"/>
        </w:trPr>
        <w:tc>
          <w:tcPr>
            <w:tcW w:w="2520" w:type="dxa"/>
          </w:tcPr>
          <w:p w14:paraId="362E2685" w14:textId="77777777" w:rsidR="003A6B10" w:rsidRPr="00A5066E" w:rsidRDefault="003A6B10" w:rsidP="003F335D">
            <w:pPr>
              <w:spacing w:after="0" w:line="240" w:lineRule="auto"/>
              <w:rPr>
                <w:rFonts w:ascii="Times New Roman" w:hAnsi="Times New Roman" w:cs="Times New Roman"/>
                <w:sz w:val="23"/>
                <w:szCs w:val="23"/>
              </w:rPr>
            </w:pPr>
            <w:r w:rsidRPr="00A5066E">
              <w:rPr>
                <w:rFonts w:ascii="Times New Roman" w:hAnsi="Times New Roman" w:cs="Times New Roman"/>
                <w:i/>
                <w:sz w:val="23"/>
                <w:szCs w:val="23"/>
              </w:rPr>
              <w:t>To be expanded</w:t>
            </w:r>
          </w:p>
        </w:tc>
        <w:tc>
          <w:tcPr>
            <w:tcW w:w="1710" w:type="dxa"/>
          </w:tcPr>
          <w:p w14:paraId="23887D5B" w14:textId="77777777" w:rsidR="003A6B10" w:rsidRPr="00A5066E" w:rsidRDefault="003A6B10" w:rsidP="003F335D">
            <w:pPr>
              <w:spacing w:after="0" w:line="240" w:lineRule="auto"/>
              <w:rPr>
                <w:rFonts w:ascii="Times New Roman" w:hAnsi="Times New Roman" w:cs="Times New Roman"/>
                <w:sz w:val="23"/>
                <w:szCs w:val="23"/>
              </w:rPr>
            </w:pPr>
          </w:p>
        </w:tc>
        <w:tc>
          <w:tcPr>
            <w:tcW w:w="4410" w:type="dxa"/>
          </w:tcPr>
          <w:p w14:paraId="463DD903" w14:textId="77777777" w:rsidR="003A6B10" w:rsidRPr="00A5066E" w:rsidRDefault="003A6B10" w:rsidP="003F335D">
            <w:pPr>
              <w:spacing w:after="0" w:line="240" w:lineRule="auto"/>
              <w:rPr>
                <w:rFonts w:ascii="Times New Roman" w:hAnsi="Times New Roman" w:cs="Times New Roman"/>
                <w:sz w:val="23"/>
                <w:szCs w:val="23"/>
              </w:rPr>
            </w:pPr>
          </w:p>
        </w:tc>
        <w:tc>
          <w:tcPr>
            <w:tcW w:w="1710" w:type="dxa"/>
          </w:tcPr>
          <w:p w14:paraId="4DBB1078" w14:textId="77777777" w:rsidR="003A6B10" w:rsidRPr="00A5066E" w:rsidRDefault="003A6B10" w:rsidP="003F335D">
            <w:pPr>
              <w:spacing w:after="0" w:line="240" w:lineRule="auto"/>
              <w:rPr>
                <w:rFonts w:ascii="Times New Roman" w:hAnsi="Times New Roman" w:cs="Times New Roman"/>
                <w:b/>
                <w:sz w:val="23"/>
                <w:szCs w:val="23"/>
              </w:rPr>
            </w:pPr>
          </w:p>
        </w:tc>
        <w:tc>
          <w:tcPr>
            <w:tcW w:w="1530" w:type="dxa"/>
          </w:tcPr>
          <w:p w14:paraId="1C73B745" w14:textId="77777777" w:rsidR="003A6B10" w:rsidRPr="00A5066E" w:rsidRDefault="003A6B10" w:rsidP="003F335D">
            <w:pPr>
              <w:spacing w:after="0" w:line="240" w:lineRule="auto"/>
              <w:rPr>
                <w:rFonts w:ascii="Times New Roman" w:hAnsi="Times New Roman" w:cs="Times New Roman"/>
                <w:b/>
                <w:sz w:val="23"/>
                <w:szCs w:val="23"/>
              </w:rPr>
            </w:pPr>
          </w:p>
        </w:tc>
        <w:tc>
          <w:tcPr>
            <w:tcW w:w="1080" w:type="dxa"/>
          </w:tcPr>
          <w:p w14:paraId="1E4A8638" w14:textId="77777777" w:rsidR="003A6B10" w:rsidRPr="00A5066E" w:rsidRDefault="003A6B10" w:rsidP="003F335D">
            <w:pPr>
              <w:spacing w:after="0" w:line="240" w:lineRule="auto"/>
              <w:rPr>
                <w:rFonts w:ascii="Times New Roman" w:hAnsi="Times New Roman" w:cs="Times New Roman"/>
                <w:b/>
                <w:sz w:val="23"/>
                <w:szCs w:val="23"/>
              </w:rPr>
            </w:pPr>
          </w:p>
        </w:tc>
      </w:tr>
    </w:tbl>
    <w:p w14:paraId="7A89046D" w14:textId="3797BC63" w:rsidR="003A6B10" w:rsidRDefault="003A6B10" w:rsidP="00C54C8A">
      <w:pPr>
        <w:ind w:left="720" w:right="720"/>
        <w:jc w:val="both"/>
        <w:rPr>
          <w:rFonts w:ascii="Times New Roman" w:eastAsia="Times New Roman" w:hAnsi="Times New Roman" w:cs="Times New Roman"/>
          <w:b/>
          <w:sz w:val="23"/>
          <w:szCs w:val="23"/>
        </w:rPr>
      </w:pPr>
    </w:p>
    <w:p w14:paraId="5D1DBF06" w14:textId="4DA2D317" w:rsidR="00C54C8A" w:rsidRPr="00A5066E" w:rsidRDefault="00C54C8A" w:rsidP="00C54C8A">
      <w:pPr>
        <w:ind w:left="720" w:right="720"/>
        <w:jc w:val="both"/>
        <w:rPr>
          <w:rFonts w:ascii="Times New Roman" w:eastAsia="Times New Roman" w:hAnsi="Times New Roman" w:cs="Times New Roman"/>
          <w:b/>
          <w:sz w:val="23"/>
          <w:szCs w:val="23"/>
        </w:rPr>
        <w:sectPr w:rsidR="00C54C8A" w:rsidRPr="00A5066E" w:rsidSect="00810D24">
          <w:headerReference w:type="default" r:id="rId52"/>
          <w:footerReference w:type="default" r:id="rId53"/>
          <w:pgSz w:w="15840" w:h="12240" w:orient="landscape"/>
          <w:pgMar w:top="1350" w:right="720" w:bottom="720" w:left="720" w:header="720" w:footer="720" w:gutter="0"/>
          <w:cols w:space="720" w:equalWidth="0">
            <w:col w:w="9360"/>
          </w:cols>
        </w:sectPr>
      </w:pPr>
    </w:p>
    <w:p w14:paraId="563305D1" w14:textId="77777777" w:rsidR="003F3513" w:rsidRDefault="003A6B10" w:rsidP="003F3513">
      <w:pPr>
        <w:spacing w:after="0" w:line="240" w:lineRule="auto"/>
        <w:ind w:left="720" w:right="720"/>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Table 3</w:t>
      </w:r>
      <w:r w:rsidR="004261C4" w:rsidRPr="00A5066E">
        <w:rPr>
          <w:rFonts w:ascii="Times New Roman" w:eastAsia="Times New Roman" w:hAnsi="Times New Roman" w:cs="Times New Roman"/>
          <w:b/>
          <w:sz w:val="23"/>
          <w:szCs w:val="23"/>
        </w:rPr>
        <w:t>.</w:t>
      </w:r>
    </w:p>
    <w:p w14:paraId="116DD481" w14:textId="6762D930" w:rsidR="003A6B10" w:rsidRPr="00A5066E" w:rsidRDefault="003A6B10" w:rsidP="003F3513">
      <w:pPr>
        <w:spacing w:line="240" w:lineRule="auto"/>
        <w:ind w:left="720"/>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Environmental and Social Risks and Mitigation Measures during Operational Stage</w:t>
      </w:r>
    </w:p>
    <w:tbl>
      <w:tblPr>
        <w:tblW w:w="129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710"/>
        <w:gridCol w:w="4410"/>
        <w:gridCol w:w="1710"/>
        <w:gridCol w:w="1530"/>
        <w:gridCol w:w="1080"/>
      </w:tblGrid>
      <w:tr w:rsidR="003A6B10" w:rsidRPr="00A5066E" w14:paraId="41FE6940" w14:textId="77777777" w:rsidTr="003F3513">
        <w:trPr>
          <w:tblHeader/>
        </w:trPr>
        <w:tc>
          <w:tcPr>
            <w:tcW w:w="2520" w:type="dxa"/>
            <w:shd w:val="clear" w:color="auto" w:fill="FFC000"/>
          </w:tcPr>
          <w:p w14:paraId="3D7E04D9" w14:textId="77777777" w:rsidR="003A6B10" w:rsidRPr="00A5066E" w:rsidRDefault="003A6B10" w:rsidP="003F3513">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Activities</w:t>
            </w:r>
          </w:p>
        </w:tc>
        <w:tc>
          <w:tcPr>
            <w:tcW w:w="1710" w:type="dxa"/>
            <w:shd w:val="clear" w:color="auto" w:fill="FFC000"/>
          </w:tcPr>
          <w:p w14:paraId="268CC436" w14:textId="77777777" w:rsidR="003A6B10" w:rsidRPr="00A5066E" w:rsidRDefault="003A6B10" w:rsidP="003F3513">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Potential E&amp;S Risks and Impacts</w:t>
            </w:r>
          </w:p>
        </w:tc>
        <w:tc>
          <w:tcPr>
            <w:tcW w:w="4410" w:type="dxa"/>
            <w:shd w:val="clear" w:color="auto" w:fill="FFC000"/>
          </w:tcPr>
          <w:p w14:paraId="01501B1F" w14:textId="77777777" w:rsidR="003A6B10" w:rsidRPr="00A5066E" w:rsidRDefault="003A6B10" w:rsidP="003F3513">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Proposed Mitigation Measures</w:t>
            </w:r>
          </w:p>
        </w:tc>
        <w:tc>
          <w:tcPr>
            <w:tcW w:w="1710" w:type="dxa"/>
            <w:shd w:val="clear" w:color="auto" w:fill="FFC000"/>
          </w:tcPr>
          <w:p w14:paraId="792D1D05" w14:textId="6BBCD48A" w:rsidR="003A6B10" w:rsidRPr="00A5066E" w:rsidRDefault="003A6B10" w:rsidP="003F3513">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Responsi</w:t>
            </w:r>
            <w:r w:rsidR="003F3513">
              <w:rPr>
                <w:rFonts w:ascii="Times New Roman" w:hAnsi="Times New Roman" w:cs="Times New Roman"/>
                <w:b/>
                <w:sz w:val="23"/>
                <w:szCs w:val="23"/>
              </w:rPr>
              <w:t>-</w:t>
            </w:r>
            <w:r w:rsidRPr="00A5066E">
              <w:rPr>
                <w:rFonts w:ascii="Times New Roman" w:hAnsi="Times New Roman" w:cs="Times New Roman"/>
                <w:b/>
                <w:sz w:val="23"/>
                <w:szCs w:val="23"/>
              </w:rPr>
              <w:t>bilities</w:t>
            </w:r>
          </w:p>
        </w:tc>
        <w:tc>
          <w:tcPr>
            <w:tcW w:w="1530" w:type="dxa"/>
            <w:shd w:val="clear" w:color="auto" w:fill="FFC000"/>
          </w:tcPr>
          <w:p w14:paraId="52BF41D3" w14:textId="77777777" w:rsidR="003A6B10" w:rsidRPr="00A5066E" w:rsidRDefault="003A6B10" w:rsidP="003F3513">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Timeline</w:t>
            </w:r>
          </w:p>
        </w:tc>
        <w:tc>
          <w:tcPr>
            <w:tcW w:w="1080" w:type="dxa"/>
            <w:shd w:val="clear" w:color="auto" w:fill="FFC000"/>
          </w:tcPr>
          <w:p w14:paraId="3FE92F8A" w14:textId="77777777" w:rsidR="003A6B10" w:rsidRDefault="003A6B10" w:rsidP="003F3513">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Budget</w:t>
            </w:r>
          </w:p>
          <w:p w14:paraId="0E4D2E85" w14:textId="18D89D2D" w:rsidR="00DE48D7" w:rsidRPr="00A5066E" w:rsidRDefault="00DE48D7" w:rsidP="003F3513">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(source)</w:t>
            </w:r>
          </w:p>
        </w:tc>
      </w:tr>
      <w:tr w:rsidR="003A6B10" w:rsidRPr="00A5066E" w14:paraId="7AA96923" w14:textId="77777777" w:rsidTr="003F3513">
        <w:tc>
          <w:tcPr>
            <w:tcW w:w="2520" w:type="dxa"/>
          </w:tcPr>
          <w:p w14:paraId="58189A49" w14:textId="77777777" w:rsidR="003A6B10" w:rsidRPr="00A5066E" w:rsidRDefault="003A6B10" w:rsidP="003F3513">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General HCF operation – Environment</w:t>
            </w:r>
          </w:p>
        </w:tc>
        <w:tc>
          <w:tcPr>
            <w:tcW w:w="1710" w:type="dxa"/>
          </w:tcPr>
          <w:p w14:paraId="42E3BAC9" w14:textId="77777777" w:rsidR="003A6B10" w:rsidRPr="00A5066E" w:rsidRDefault="003A6B10" w:rsidP="003F3513">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General wastes, wastewater and air emissions</w:t>
            </w:r>
          </w:p>
        </w:tc>
        <w:tc>
          <w:tcPr>
            <w:tcW w:w="4410" w:type="dxa"/>
          </w:tcPr>
          <w:p w14:paraId="358189CF" w14:textId="77777777" w:rsidR="003A6B10" w:rsidRPr="00A5066E" w:rsidRDefault="003A6B10" w:rsidP="003F3513">
            <w:pPr>
              <w:spacing w:after="0" w:line="240" w:lineRule="auto"/>
              <w:rPr>
                <w:rFonts w:ascii="Times New Roman" w:hAnsi="Times New Roman" w:cs="Times New Roman"/>
                <w:b/>
                <w:sz w:val="23"/>
                <w:szCs w:val="23"/>
              </w:rPr>
            </w:pPr>
          </w:p>
        </w:tc>
        <w:tc>
          <w:tcPr>
            <w:tcW w:w="1710" w:type="dxa"/>
          </w:tcPr>
          <w:p w14:paraId="4590AD67"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5A593523"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2B586F0F"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2E950004" w14:textId="77777777" w:rsidTr="003F3513">
        <w:tc>
          <w:tcPr>
            <w:tcW w:w="2520" w:type="dxa"/>
          </w:tcPr>
          <w:p w14:paraId="503369FC" w14:textId="77777777" w:rsidR="003A6B10" w:rsidRPr="00A5066E" w:rsidRDefault="003A6B10" w:rsidP="003F3513">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General HCF operation – OHS issues</w:t>
            </w:r>
          </w:p>
        </w:tc>
        <w:tc>
          <w:tcPr>
            <w:tcW w:w="1710" w:type="dxa"/>
          </w:tcPr>
          <w:p w14:paraId="5F75D591"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Physical hazards;</w:t>
            </w:r>
          </w:p>
          <w:p w14:paraId="468F0087"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Electrical and explosive hazards;</w:t>
            </w:r>
          </w:p>
          <w:p w14:paraId="7714279C"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Fire;</w:t>
            </w:r>
          </w:p>
          <w:p w14:paraId="5B409371"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Chemical use;</w:t>
            </w:r>
          </w:p>
          <w:p w14:paraId="576534FC"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Ergonomic hazard;</w:t>
            </w:r>
          </w:p>
          <w:p w14:paraId="60AE86B4"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Radioactive hazard</w:t>
            </w:r>
          </w:p>
        </w:tc>
        <w:tc>
          <w:tcPr>
            <w:tcW w:w="4410" w:type="dxa"/>
          </w:tcPr>
          <w:p w14:paraId="22729B75" w14:textId="77777777" w:rsidR="003A6B10" w:rsidRPr="00A5066E" w:rsidRDefault="003A6B10" w:rsidP="003F3513">
            <w:pPr>
              <w:spacing w:after="0" w:line="240" w:lineRule="auto"/>
              <w:rPr>
                <w:rFonts w:ascii="Times New Roman" w:hAnsi="Times New Roman" w:cs="Times New Roman"/>
                <w:b/>
                <w:sz w:val="23"/>
                <w:szCs w:val="23"/>
              </w:rPr>
            </w:pPr>
          </w:p>
        </w:tc>
        <w:tc>
          <w:tcPr>
            <w:tcW w:w="1710" w:type="dxa"/>
          </w:tcPr>
          <w:p w14:paraId="21C298D8"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416E58EE"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415680B9"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0B8D2707" w14:textId="77777777" w:rsidTr="003F3513">
        <w:tc>
          <w:tcPr>
            <w:tcW w:w="2520" w:type="dxa"/>
          </w:tcPr>
          <w:p w14:paraId="252E65E2" w14:textId="77777777" w:rsidR="003A6B10" w:rsidRPr="00A5066E" w:rsidRDefault="003A6B10" w:rsidP="003F3513">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HCF operation – Labor issue</w:t>
            </w:r>
          </w:p>
        </w:tc>
        <w:tc>
          <w:tcPr>
            <w:tcW w:w="1710" w:type="dxa"/>
          </w:tcPr>
          <w:p w14:paraId="00074D12" w14:textId="77777777" w:rsidR="003A6B10" w:rsidRPr="00A5066E" w:rsidRDefault="003A6B10" w:rsidP="003F3513">
            <w:pPr>
              <w:spacing w:after="0" w:line="240" w:lineRule="auto"/>
              <w:rPr>
                <w:rFonts w:ascii="Times New Roman" w:hAnsi="Times New Roman" w:cs="Times New Roman"/>
                <w:b/>
                <w:sz w:val="23"/>
                <w:szCs w:val="23"/>
              </w:rPr>
            </w:pPr>
          </w:p>
        </w:tc>
        <w:tc>
          <w:tcPr>
            <w:tcW w:w="4410" w:type="dxa"/>
          </w:tcPr>
          <w:p w14:paraId="33246755" w14:textId="77777777" w:rsidR="003A6B10" w:rsidRPr="00A5066E" w:rsidRDefault="003A6B10" w:rsidP="003F3513">
            <w:pPr>
              <w:spacing w:after="0" w:line="240" w:lineRule="auto"/>
              <w:rPr>
                <w:rFonts w:ascii="Times New Roman" w:hAnsi="Times New Roman" w:cs="Times New Roman"/>
                <w:b/>
                <w:sz w:val="23"/>
                <w:szCs w:val="23"/>
              </w:rPr>
            </w:pPr>
          </w:p>
        </w:tc>
        <w:tc>
          <w:tcPr>
            <w:tcW w:w="1710" w:type="dxa"/>
          </w:tcPr>
          <w:p w14:paraId="169CFFC6"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200D1284"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308C25A6"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3BF6FBAC" w14:textId="77777777" w:rsidTr="003F3513">
        <w:tc>
          <w:tcPr>
            <w:tcW w:w="2520" w:type="dxa"/>
          </w:tcPr>
          <w:p w14:paraId="411EE33A" w14:textId="77777777" w:rsidR="003A6B10" w:rsidRPr="00A5066E" w:rsidRDefault="003A6B10" w:rsidP="003F3513">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HCF operation - considerations for differentiated treatment for groups with different needs (e.g. the elderly, those with preexisting conditions, the very young, people with disabilities)</w:t>
            </w:r>
          </w:p>
        </w:tc>
        <w:tc>
          <w:tcPr>
            <w:tcW w:w="1710" w:type="dxa"/>
          </w:tcPr>
          <w:p w14:paraId="58FFFDF0" w14:textId="77777777" w:rsidR="003A6B10" w:rsidRPr="00A5066E" w:rsidRDefault="003A6B10" w:rsidP="003F3513">
            <w:pPr>
              <w:spacing w:after="0" w:line="240" w:lineRule="auto"/>
              <w:rPr>
                <w:rFonts w:ascii="Times New Roman" w:hAnsi="Times New Roman" w:cs="Times New Roman"/>
                <w:b/>
                <w:sz w:val="23"/>
                <w:szCs w:val="23"/>
              </w:rPr>
            </w:pPr>
          </w:p>
        </w:tc>
        <w:tc>
          <w:tcPr>
            <w:tcW w:w="4410" w:type="dxa"/>
          </w:tcPr>
          <w:p w14:paraId="6FBDC02B" w14:textId="77777777" w:rsidR="003A6B10" w:rsidRPr="00A5066E" w:rsidRDefault="003A6B10" w:rsidP="003F3513">
            <w:pPr>
              <w:spacing w:after="0" w:line="240" w:lineRule="auto"/>
              <w:rPr>
                <w:rFonts w:ascii="Times New Roman" w:hAnsi="Times New Roman" w:cs="Times New Roman"/>
                <w:b/>
                <w:sz w:val="23"/>
                <w:szCs w:val="23"/>
              </w:rPr>
            </w:pPr>
          </w:p>
        </w:tc>
        <w:tc>
          <w:tcPr>
            <w:tcW w:w="1710" w:type="dxa"/>
          </w:tcPr>
          <w:p w14:paraId="5D82259C"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64E9B267"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746E065C"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31AC4E45" w14:textId="77777777" w:rsidTr="003F3513">
        <w:tc>
          <w:tcPr>
            <w:tcW w:w="2520" w:type="dxa"/>
          </w:tcPr>
          <w:p w14:paraId="0D21BFE4" w14:textId="77777777" w:rsidR="003A6B10" w:rsidRPr="00A5066E" w:rsidRDefault="003A6B10" w:rsidP="003F3513">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 xml:space="preserve">HCF operation – cleaning </w:t>
            </w:r>
          </w:p>
        </w:tc>
        <w:tc>
          <w:tcPr>
            <w:tcW w:w="1710" w:type="dxa"/>
          </w:tcPr>
          <w:p w14:paraId="62CB4F77" w14:textId="77777777" w:rsidR="003A6B10" w:rsidRPr="00A5066E" w:rsidRDefault="003A6B10" w:rsidP="003F3513">
            <w:pPr>
              <w:spacing w:after="0" w:line="240" w:lineRule="auto"/>
              <w:jc w:val="both"/>
              <w:rPr>
                <w:rFonts w:ascii="Times New Roman" w:hAnsi="Times New Roman" w:cs="Times New Roman"/>
                <w:b/>
                <w:sz w:val="23"/>
                <w:szCs w:val="23"/>
              </w:rPr>
            </w:pPr>
          </w:p>
        </w:tc>
        <w:tc>
          <w:tcPr>
            <w:tcW w:w="4410" w:type="dxa"/>
          </w:tcPr>
          <w:p w14:paraId="2CB46691" w14:textId="3F901D2A" w:rsidR="003A6B10" w:rsidRPr="00A5066E" w:rsidRDefault="003A6B10" w:rsidP="000E7F76">
            <w:pPr>
              <w:numPr>
                <w:ilvl w:val="0"/>
                <w:numId w:val="23"/>
              </w:numPr>
              <w:pBdr>
                <w:top w:val="nil"/>
                <w:left w:val="nil"/>
                <w:bottom w:val="nil"/>
                <w:right w:val="nil"/>
                <w:between w:val="nil"/>
              </w:pBdr>
              <w:spacing w:after="0" w:line="240" w:lineRule="auto"/>
              <w:ind w:left="256" w:hanging="256"/>
              <w:jc w:val="both"/>
              <w:rPr>
                <w:rFonts w:ascii="Times New Roman" w:hAnsi="Times New Roman" w:cs="Times New Roman"/>
                <w:color w:val="000000"/>
                <w:sz w:val="23"/>
                <w:szCs w:val="23"/>
              </w:rPr>
            </w:pPr>
            <w:r w:rsidRPr="00A5066E">
              <w:rPr>
                <w:rFonts w:ascii="Times New Roman" w:hAnsi="Times New Roman" w:cs="Times New Roman"/>
                <w:color w:val="000000"/>
                <w:sz w:val="23"/>
                <w:szCs w:val="23"/>
              </w:rPr>
              <w:t>Provide cleaning staff with adequate cleaning equipment, materials and disinfectant.</w:t>
            </w:r>
          </w:p>
          <w:p w14:paraId="1FCF9674" w14:textId="77777777" w:rsidR="003A6B10" w:rsidRPr="00A5066E" w:rsidRDefault="003A6B10" w:rsidP="000E7F76">
            <w:pPr>
              <w:numPr>
                <w:ilvl w:val="0"/>
                <w:numId w:val="22"/>
              </w:numPr>
              <w:pBdr>
                <w:top w:val="nil"/>
                <w:left w:val="nil"/>
                <w:bottom w:val="nil"/>
                <w:right w:val="nil"/>
                <w:between w:val="nil"/>
              </w:pBdr>
              <w:spacing w:after="0" w:line="240" w:lineRule="auto"/>
              <w:ind w:left="256" w:hanging="256"/>
              <w:jc w:val="both"/>
              <w:rPr>
                <w:rFonts w:ascii="Times New Roman" w:hAnsi="Times New Roman" w:cs="Times New Roman"/>
                <w:sz w:val="23"/>
                <w:szCs w:val="23"/>
              </w:rPr>
            </w:pPr>
            <w:r w:rsidRPr="00A5066E">
              <w:rPr>
                <w:rFonts w:ascii="Times New Roman" w:hAnsi="Times New Roman" w:cs="Times New Roman"/>
                <w:color w:val="000000"/>
                <w:sz w:val="23"/>
                <w:szCs w:val="23"/>
              </w:rPr>
              <w:t>Review general cleaning systems, training cleaning staff on appropriate cleaning procedures and appropriate frequency in high use or high-risk areas.</w:t>
            </w:r>
          </w:p>
          <w:p w14:paraId="79CBA871" w14:textId="7528F6C7" w:rsidR="003A6B10" w:rsidRPr="00A5066E" w:rsidRDefault="003A6B10" w:rsidP="000E7F76">
            <w:pPr>
              <w:numPr>
                <w:ilvl w:val="0"/>
                <w:numId w:val="23"/>
              </w:numPr>
              <w:pBdr>
                <w:top w:val="nil"/>
                <w:left w:val="nil"/>
                <w:bottom w:val="nil"/>
                <w:right w:val="nil"/>
                <w:between w:val="nil"/>
              </w:pBdr>
              <w:spacing w:after="0" w:line="240" w:lineRule="auto"/>
              <w:ind w:left="256" w:hanging="256"/>
              <w:jc w:val="both"/>
              <w:rPr>
                <w:rFonts w:ascii="Times New Roman" w:hAnsi="Times New Roman" w:cs="Times New Roman"/>
                <w:color w:val="000000"/>
                <w:sz w:val="23"/>
                <w:szCs w:val="23"/>
              </w:rPr>
            </w:pPr>
            <w:r w:rsidRPr="00A5066E">
              <w:rPr>
                <w:rFonts w:ascii="Times New Roman" w:hAnsi="Times New Roman" w:cs="Times New Roman"/>
                <w:color w:val="000000"/>
                <w:sz w:val="23"/>
                <w:szCs w:val="23"/>
              </w:rPr>
              <w:t>Where cleaners will be required to clean areas that have been or are suspected to have been contaminated with COVID-19, provide appropriate PPE: gowns or aprons, gloves, eye protection (masks, goggles or face screens) and boots or closed work shoes. If appropriate PPE is not available, provide best available alternatives.</w:t>
            </w:r>
          </w:p>
          <w:p w14:paraId="150A021F" w14:textId="6A0A0415" w:rsidR="003A6B10" w:rsidRPr="00A5066E" w:rsidRDefault="003A6B10" w:rsidP="000E7F76">
            <w:pPr>
              <w:numPr>
                <w:ilvl w:val="0"/>
                <w:numId w:val="23"/>
              </w:numPr>
              <w:pBdr>
                <w:top w:val="nil"/>
                <w:left w:val="nil"/>
                <w:bottom w:val="nil"/>
                <w:right w:val="nil"/>
                <w:between w:val="nil"/>
              </w:pBdr>
              <w:spacing w:after="0" w:line="240" w:lineRule="auto"/>
              <w:ind w:left="256" w:hanging="256"/>
              <w:jc w:val="both"/>
              <w:rPr>
                <w:rFonts w:ascii="Times New Roman" w:hAnsi="Times New Roman" w:cs="Times New Roman"/>
                <w:b/>
                <w:sz w:val="23"/>
                <w:szCs w:val="23"/>
              </w:rPr>
            </w:pPr>
            <w:r w:rsidRPr="00A5066E">
              <w:rPr>
                <w:rFonts w:ascii="Times New Roman" w:hAnsi="Times New Roman" w:cs="Times New Roman"/>
                <w:color w:val="000000"/>
                <w:sz w:val="23"/>
                <w:szCs w:val="23"/>
              </w:rPr>
              <w:t>Train cleaners in proper hygiene (including handwashing) prior to, during and after conducting cleaning activities; how to safely use PPE (where required); in waste control (including for used PPE and cleaning materials).</w:t>
            </w:r>
          </w:p>
        </w:tc>
        <w:tc>
          <w:tcPr>
            <w:tcW w:w="1710" w:type="dxa"/>
          </w:tcPr>
          <w:p w14:paraId="3C001789" w14:textId="77777777" w:rsidR="003A6B10" w:rsidRPr="00A5066E" w:rsidRDefault="003A6B10" w:rsidP="003F3513">
            <w:pPr>
              <w:spacing w:after="0" w:line="240" w:lineRule="auto"/>
              <w:jc w:val="both"/>
              <w:rPr>
                <w:rFonts w:ascii="Times New Roman" w:hAnsi="Times New Roman" w:cs="Times New Roman"/>
                <w:b/>
                <w:sz w:val="23"/>
                <w:szCs w:val="23"/>
              </w:rPr>
            </w:pPr>
          </w:p>
        </w:tc>
        <w:tc>
          <w:tcPr>
            <w:tcW w:w="1530" w:type="dxa"/>
          </w:tcPr>
          <w:p w14:paraId="6A93A60E" w14:textId="77777777" w:rsidR="003A6B10" w:rsidRPr="00A5066E" w:rsidRDefault="003A6B10" w:rsidP="003F3513">
            <w:pPr>
              <w:spacing w:after="0" w:line="240" w:lineRule="auto"/>
              <w:jc w:val="both"/>
              <w:rPr>
                <w:rFonts w:ascii="Times New Roman" w:hAnsi="Times New Roman" w:cs="Times New Roman"/>
                <w:b/>
                <w:sz w:val="23"/>
                <w:szCs w:val="23"/>
              </w:rPr>
            </w:pPr>
          </w:p>
        </w:tc>
        <w:tc>
          <w:tcPr>
            <w:tcW w:w="1080" w:type="dxa"/>
          </w:tcPr>
          <w:p w14:paraId="3D564545" w14:textId="77777777" w:rsidR="003A6B10" w:rsidRPr="00A5066E" w:rsidRDefault="003A6B10" w:rsidP="003F3513">
            <w:pPr>
              <w:spacing w:after="0" w:line="240" w:lineRule="auto"/>
              <w:jc w:val="both"/>
              <w:rPr>
                <w:rFonts w:ascii="Times New Roman" w:hAnsi="Times New Roman" w:cs="Times New Roman"/>
                <w:b/>
                <w:sz w:val="23"/>
                <w:szCs w:val="23"/>
              </w:rPr>
            </w:pPr>
          </w:p>
        </w:tc>
      </w:tr>
      <w:tr w:rsidR="003A6B10" w:rsidRPr="00A5066E" w14:paraId="1282A1C1" w14:textId="77777777" w:rsidTr="003F3513">
        <w:tc>
          <w:tcPr>
            <w:tcW w:w="2520" w:type="dxa"/>
          </w:tcPr>
          <w:p w14:paraId="3A437D9D" w14:textId="77777777" w:rsidR="003A6B10" w:rsidRPr="00A5066E" w:rsidRDefault="003A6B10" w:rsidP="003F3513">
            <w:pPr>
              <w:spacing w:after="0" w:line="240" w:lineRule="auto"/>
              <w:rPr>
                <w:rFonts w:ascii="Times New Roman" w:hAnsi="Times New Roman" w:cs="Times New Roman"/>
                <w:b/>
                <w:sz w:val="23"/>
                <w:szCs w:val="23"/>
              </w:rPr>
            </w:pPr>
            <w:r w:rsidRPr="00826C01">
              <w:rPr>
                <w:rFonts w:ascii="Times New Roman" w:hAnsi="Times New Roman" w:cs="Times New Roman"/>
                <w:sz w:val="23"/>
                <w:szCs w:val="23"/>
              </w:rPr>
              <w:t>HCF operation - Infection control and waste management plan</w:t>
            </w:r>
          </w:p>
        </w:tc>
        <w:tc>
          <w:tcPr>
            <w:tcW w:w="1710" w:type="dxa"/>
          </w:tcPr>
          <w:p w14:paraId="4A36D3FD" w14:textId="77777777" w:rsidR="003A6B10" w:rsidRPr="00A5066E" w:rsidRDefault="003A6B10" w:rsidP="003F3513">
            <w:pPr>
              <w:spacing w:after="0" w:line="240" w:lineRule="auto"/>
              <w:rPr>
                <w:rFonts w:ascii="Times New Roman" w:hAnsi="Times New Roman" w:cs="Times New Roman"/>
                <w:b/>
                <w:sz w:val="23"/>
                <w:szCs w:val="23"/>
              </w:rPr>
            </w:pPr>
          </w:p>
        </w:tc>
        <w:tc>
          <w:tcPr>
            <w:tcW w:w="4410" w:type="dxa"/>
          </w:tcPr>
          <w:p w14:paraId="346F7697" w14:textId="77777777" w:rsidR="003A6B10" w:rsidRPr="00A5066E" w:rsidRDefault="003A6B10" w:rsidP="003F3513">
            <w:pPr>
              <w:spacing w:after="0" w:line="240" w:lineRule="auto"/>
              <w:rPr>
                <w:rFonts w:ascii="Times New Roman" w:hAnsi="Times New Roman" w:cs="Times New Roman"/>
                <w:b/>
                <w:sz w:val="23"/>
                <w:szCs w:val="23"/>
              </w:rPr>
            </w:pPr>
          </w:p>
        </w:tc>
        <w:tc>
          <w:tcPr>
            <w:tcW w:w="1710" w:type="dxa"/>
          </w:tcPr>
          <w:p w14:paraId="332544FD"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37D47859"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6D19D163"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21DB0A6E" w14:textId="77777777" w:rsidTr="003F3513">
        <w:tc>
          <w:tcPr>
            <w:tcW w:w="2520" w:type="dxa"/>
          </w:tcPr>
          <w:p w14:paraId="3884140C" w14:textId="77777777" w:rsidR="003A6B10" w:rsidRPr="00A5066E" w:rsidRDefault="003A6B10" w:rsidP="003F3513">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Waste minimization, reuse and recycling</w:t>
            </w:r>
          </w:p>
        </w:tc>
        <w:tc>
          <w:tcPr>
            <w:tcW w:w="1710" w:type="dxa"/>
          </w:tcPr>
          <w:p w14:paraId="3E01ED45" w14:textId="77777777" w:rsidR="003A6B10" w:rsidRPr="00A5066E" w:rsidRDefault="003A6B10" w:rsidP="003F3513">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Use of incinerators results in emission of dioxins, furans and particulate matter</w:t>
            </w:r>
          </w:p>
        </w:tc>
        <w:tc>
          <w:tcPr>
            <w:tcW w:w="4410" w:type="dxa"/>
          </w:tcPr>
          <w:p w14:paraId="6AF852E5" w14:textId="2D4FB133" w:rsidR="003A6B10" w:rsidRPr="00A5066E" w:rsidRDefault="003A6B10" w:rsidP="000E7F76">
            <w:pPr>
              <w:numPr>
                <w:ilvl w:val="0"/>
                <w:numId w:val="21"/>
              </w:numPr>
              <w:pBdr>
                <w:top w:val="nil"/>
                <w:left w:val="nil"/>
                <w:bottom w:val="nil"/>
                <w:right w:val="nil"/>
                <w:between w:val="nil"/>
              </w:pBdr>
              <w:spacing w:after="0" w:line="240" w:lineRule="auto"/>
              <w:ind w:left="256" w:hanging="256"/>
              <w:rPr>
                <w:rFonts w:ascii="Times New Roman" w:hAnsi="Times New Roman" w:cs="Times New Roman"/>
                <w:sz w:val="23"/>
                <w:szCs w:val="23"/>
              </w:rPr>
            </w:pPr>
            <w:r w:rsidRPr="00A5066E">
              <w:rPr>
                <w:rFonts w:ascii="Times New Roman" w:hAnsi="Times New Roman" w:cs="Times New Roman"/>
                <w:color w:val="000000"/>
                <w:sz w:val="23"/>
                <w:szCs w:val="23"/>
              </w:rPr>
              <w:t>Where possible avoid the use of incinerators</w:t>
            </w:r>
            <w:r w:rsidR="003F3513">
              <w:rPr>
                <w:rFonts w:ascii="Times New Roman" w:hAnsi="Times New Roman" w:cs="Times New Roman"/>
                <w:color w:val="000000"/>
                <w:sz w:val="23"/>
                <w:szCs w:val="23"/>
              </w:rPr>
              <w:t>.</w:t>
            </w:r>
          </w:p>
          <w:p w14:paraId="53910B6F" w14:textId="654DCEA9" w:rsidR="003A6B10" w:rsidRPr="00A5066E" w:rsidRDefault="003A6B10" w:rsidP="000E7F76">
            <w:pPr>
              <w:numPr>
                <w:ilvl w:val="0"/>
                <w:numId w:val="21"/>
              </w:numPr>
              <w:pBdr>
                <w:top w:val="nil"/>
                <w:left w:val="nil"/>
                <w:bottom w:val="nil"/>
                <w:right w:val="nil"/>
                <w:between w:val="nil"/>
              </w:pBdr>
              <w:spacing w:after="0" w:line="240" w:lineRule="auto"/>
              <w:ind w:left="256" w:hanging="256"/>
              <w:rPr>
                <w:rFonts w:ascii="Times New Roman" w:hAnsi="Times New Roman" w:cs="Times New Roman"/>
                <w:sz w:val="23"/>
                <w:szCs w:val="23"/>
              </w:rPr>
            </w:pPr>
            <w:r w:rsidRPr="00A5066E">
              <w:rPr>
                <w:rFonts w:ascii="Times New Roman" w:hAnsi="Times New Roman" w:cs="Times New Roman"/>
                <w:color w:val="000000"/>
                <w:sz w:val="23"/>
                <w:szCs w:val="23"/>
              </w:rPr>
              <w:t>If small-scale incineration is the only option, this should be done using best practices, and plans should be in place to transition to alternative treatment as soon as practicable (such as steam treatment prior to disposal with sterile/non-infectious shredded waste and disposed of in suitable waste facilities)</w:t>
            </w:r>
            <w:r w:rsidR="003F3513">
              <w:rPr>
                <w:rFonts w:ascii="Times New Roman" w:hAnsi="Times New Roman" w:cs="Times New Roman"/>
                <w:color w:val="000000"/>
                <w:sz w:val="23"/>
                <w:szCs w:val="23"/>
              </w:rPr>
              <w:t>.</w:t>
            </w:r>
          </w:p>
          <w:p w14:paraId="7E707F0E" w14:textId="74FE2121" w:rsidR="003A6B10" w:rsidRPr="00A5066E" w:rsidRDefault="003A6B10" w:rsidP="000E7F76">
            <w:pPr>
              <w:numPr>
                <w:ilvl w:val="0"/>
                <w:numId w:val="21"/>
              </w:numPr>
              <w:pBdr>
                <w:top w:val="nil"/>
                <w:left w:val="nil"/>
                <w:bottom w:val="nil"/>
                <w:right w:val="nil"/>
                <w:between w:val="nil"/>
              </w:pBdr>
              <w:spacing w:after="0" w:line="240" w:lineRule="auto"/>
              <w:ind w:left="256" w:hanging="256"/>
              <w:rPr>
                <w:rFonts w:ascii="Times New Roman" w:hAnsi="Times New Roman" w:cs="Times New Roman"/>
                <w:sz w:val="23"/>
                <w:szCs w:val="23"/>
              </w:rPr>
            </w:pPr>
            <w:r w:rsidRPr="00A5066E">
              <w:rPr>
                <w:rFonts w:ascii="Times New Roman" w:hAnsi="Times New Roman" w:cs="Times New Roman"/>
                <w:color w:val="000000"/>
                <w:sz w:val="23"/>
                <w:szCs w:val="23"/>
              </w:rPr>
              <w:t>Do not use single-chamber, drum and brick incinerators</w:t>
            </w:r>
            <w:r w:rsidR="003F3513">
              <w:rPr>
                <w:rFonts w:ascii="Times New Roman" w:hAnsi="Times New Roman" w:cs="Times New Roman"/>
                <w:color w:val="000000"/>
                <w:sz w:val="23"/>
                <w:szCs w:val="23"/>
              </w:rPr>
              <w:t>.</w:t>
            </w:r>
          </w:p>
          <w:p w14:paraId="3CC74535" w14:textId="5449D2DE" w:rsidR="003A6B10" w:rsidRPr="00A5066E" w:rsidRDefault="003A6B10" w:rsidP="000E7F76">
            <w:pPr>
              <w:numPr>
                <w:ilvl w:val="0"/>
                <w:numId w:val="21"/>
              </w:numPr>
              <w:pBdr>
                <w:top w:val="nil"/>
                <w:left w:val="nil"/>
                <w:bottom w:val="nil"/>
                <w:right w:val="nil"/>
                <w:between w:val="nil"/>
              </w:pBdr>
              <w:spacing w:after="0" w:line="240" w:lineRule="auto"/>
              <w:ind w:left="256" w:hanging="256"/>
              <w:rPr>
                <w:rFonts w:ascii="Times New Roman" w:hAnsi="Times New Roman" w:cs="Times New Roman"/>
                <w:b/>
                <w:color w:val="000000"/>
                <w:sz w:val="23"/>
                <w:szCs w:val="23"/>
              </w:rPr>
            </w:pPr>
            <w:r w:rsidRPr="00A5066E">
              <w:rPr>
                <w:rFonts w:ascii="Times New Roman" w:hAnsi="Times New Roman" w:cs="Times New Roman"/>
                <w:color w:val="000000"/>
                <w:sz w:val="23"/>
                <w:szCs w:val="23"/>
              </w:rPr>
              <w:t>If small-scale incinerators are used, adopt best practices to minimize operational impacts.</w:t>
            </w:r>
          </w:p>
        </w:tc>
        <w:tc>
          <w:tcPr>
            <w:tcW w:w="1710" w:type="dxa"/>
          </w:tcPr>
          <w:p w14:paraId="43B6C551"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55BC7DB4"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3B2F54F5"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0C16558E" w14:textId="77777777" w:rsidTr="003F3513">
        <w:tc>
          <w:tcPr>
            <w:tcW w:w="2520" w:type="dxa"/>
          </w:tcPr>
          <w:p w14:paraId="6B2BE61D"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Delivery and storage of specimen, samples, reagents, pharmaceuticals and medical supplies</w:t>
            </w:r>
          </w:p>
        </w:tc>
        <w:tc>
          <w:tcPr>
            <w:tcW w:w="1710" w:type="dxa"/>
          </w:tcPr>
          <w:p w14:paraId="0E27E3AB"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2B55D7C9"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17440A7F"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285360C3"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21B3DC47"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70F6CE4D" w14:textId="77777777" w:rsidTr="003F3513">
        <w:tc>
          <w:tcPr>
            <w:tcW w:w="2520" w:type="dxa"/>
          </w:tcPr>
          <w:p w14:paraId="4FDCE02F"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Storage and handling of specimen, samples, reagents, and infectious materials</w:t>
            </w:r>
          </w:p>
        </w:tc>
        <w:tc>
          <w:tcPr>
            <w:tcW w:w="1710" w:type="dxa"/>
          </w:tcPr>
          <w:p w14:paraId="67913C5F"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49C5E56C"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47FF4311"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26BCAD0F"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2F47CFAC"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61322159" w14:textId="77777777" w:rsidTr="003F3513">
        <w:tc>
          <w:tcPr>
            <w:tcW w:w="2520" w:type="dxa"/>
          </w:tcPr>
          <w:p w14:paraId="4755517D"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Waste segregation, packaging, color coding and labeling</w:t>
            </w:r>
          </w:p>
        </w:tc>
        <w:tc>
          <w:tcPr>
            <w:tcW w:w="1710" w:type="dxa"/>
          </w:tcPr>
          <w:p w14:paraId="2F240972"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148B1682"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36EB46A1"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7B015A50"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7DF2A85E"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16F23605" w14:textId="77777777" w:rsidTr="003F3513">
        <w:tc>
          <w:tcPr>
            <w:tcW w:w="2520" w:type="dxa"/>
          </w:tcPr>
          <w:p w14:paraId="5B362F45"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Onsite collection and transport</w:t>
            </w:r>
          </w:p>
        </w:tc>
        <w:tc>
          <w:tcPr>
            <w:tcW w:w="1710" w:type="dxa"/>
          </w:tcPr>
          <w:p w14:paraId="48C03F09"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123F155D"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19234324"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78D371F3"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62C7681E"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4B11701C" w14:textId="77777777" w:rsidTr="003F3513">
        <w:tc>
          <w:tcPr>
            <w:tcW w:w="2520" w:type="dxa"/>
          </w:tcPr>
          <w:p w14:paraId="650F1F9A"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Waste storage</w:t>
            </w:r>
          </w:p>
        </w:tc>
        <w:tc>
          <w:tcPr>
            <w:tcW w:w="1710" w:type="dxa"/>
          </w:tcPr>
          <w:p w14:paraId="103C4338"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72EB80E0"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4FBC00CB"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7A77497A"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4D4AD670"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450418DB" w14:textId="77777777" w:rsidTr="003F3513">
        <w:tc>
          <w:tcPr>
            <w:tcW w:w="2520" w:type="dxa"/>
          </w:tcPr>
          <w:p w14:paraId="7706D1D0"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Onsite waste treatment and disposal</w:t>
            </w:r>
          </w:p>
        </w:tc>
        <w:tc>
          <w:tcPr>
            <w:tcW w:w="1710" w:type="dxa"/>
          </w:tcPr>
          <w:p w14:paraId="5BAC0B20"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7233C07C"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466C4A89"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43743C6A"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5D3E95C2"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0C4F55AD" w14:textId="77777777" w:rsidTr="003F3513">
        <w:tc>
          <w:tcPr>
            <w:tcW w:w="2520" w:type="dxa"/>
          </w:tcPr>
          <w:p w14:paraId="493A5A2E"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 xml:space="preserve">Waste transportation to and disposal in offsite treatment and disposal facilities </w:t>
            </w:r>
          </w:p>
        </w:tc>
        <w:tc>
          <w:tcPr>
            <w:tcW w:w="1710" w:type="dxa"/>
          </w:tcPr>
          <w:p w14:paraId="5EA281A2"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1B540569"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016053A8"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67760495"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359ABCF2"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132D61D9" w14:textId="77777777" w:rsidTr="003F3513">
        <w:tc>
          <w:tcPr>
            <w:tcW w:w="2520" w:type="dxa"/>
          </w:tcPr>
          <w:p w14:paraId="5A968571"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Transportation and disposal at offsite waste management facilities</w:t>
            </w:r>
          </w:p>
        </w:tc>
        <w:tc>
          <w:tcPr>
            <w:tcW w:w="1710" w:type="dxa"/>
          </w:tcPr>
          <w:p w14:paraId="5B8A37B6"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60881E07"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60F4D55F"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2BAA8DC2"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490D02B3"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4AC05611" w14:textId="77777777" w:rsidTr="003F3513">
        <w:tc>
          <w:tcPr>
            <w:tcW w:w="2520" w:type="dxa"/>
          </w:tcPr>
          <w:p w14:paraId="4F0F8CFC"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HCF operation – transboundary movement of specimen, samples, reagents, medical equipment, and infectious materials</w:t>
            </w:r>
          </w:p>
        </w:tc>
        <w:tc>
          <w:tcPr>
            <w:tcW w:w="1710" w:type="dxa"/>
          </w:tcPr>
          <w:p w14:paraId="22A08082"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026EB05B"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6B703E37"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4C0FB5CC"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11BE4095"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09204049" w14:textId="77777777" w:rsidTr="003F3513">
        <w:tc>
          <w:tcPr>
            <w:tcW w:w="2520" w:type="dxa"/>
          </w:tcPr>
          <w:p w14:paraId="4FB29E05"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Operation of acquired assets for holding potential COVID-19 patients</w:t>
            </w:r>
          </w:p>
        </w:tc>
        <w:tc>
          <w:tcPr>
            <w:tcW w:w="1710" w:type="dxa"/>
          </w:tcPr>
          <w:p w14:paraId="12650979" w14:textId="77777777" w:rsidR="003A6B10" w:rsidRPr="00A5066E" w:rsidRDefault="003A6B10" w:rsidP="003F3513">
            <w:pPr>
              <w:spacing w:after="0" w:line="240" w:lineRule="auto"/>
              <w:rPr>
                <w:rFonts w:ascii="Times New Roman" w:hAnsi="Times New Roman" w:cs="Times New Roman"/>
                <w:sz w:val="23"/>
                <w:szCs w:val="23"/>
              </w:rPr>
            </w:pPr>
          </w:p>
        </w:tc>
        <w:tc>
          <w:tcPr>
            <w:tcW w:w="4410" w:type="dxa"/>
          </w:tcPr>
          <w:p w14:paraId="492930C3" w14:textId="77777777" w:rsidR="003A6B10" w:rsidRPr="00A5066E" w:rsidRDefault="003A6B10" w:rsidP="003F3513">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1710" w:type="dxa"/>
          </w:tcPr>
          <w:p w14:paraId="4C407F75"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61668471"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34F3D432"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43BCBB15" w14:textId="77777777" w:rsidTr="003F3513">
        <w:tc>
          <w:tcPr>
            <w:tcW w:w="2520" w:type="dxa"/>
          </w:tcPr>
          <w:p w14:paraId="354ED3E3" w14:textId="77777777"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Emergency events</w:t>
            </w:r>
          </w:p>
        </w:tc>
        <w:tc>
          <w:tcPr>
            <w:tcW w:w="1710" w:type="dxa"/>
          </w:tcPr>
          <w:p w14:paraId="2C237B1D"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Spillage;</w:t>
            </w:r>
          </w:p>
          <w:p w14:paraId="6836E498"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Occupational exposure to infectious disease;</w:t>
            </w:r>
          </w:p>
          <w:p w14:paraId="1CEC8BFD"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Exposure to radiation;</w:t>
            </w:r>
          </w:p>
          <w:p w14:paraId="39C32A8C"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Accidental releases of infectious or hazardous substances to the environment;</w:t>
            </w:r>
          </w:p>
          <w:p w14:paraId="0F441B33"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Medical equipment failure;</w:t>
            </w:r>
          </w:p>
          <w:p w14:paraId="42D41AF1"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Failure of solid waste and wastewater treatment facilities</w:t>
            </w:r>
          </w:p>
          <w:p w14:paraId="5E1A57DB"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Fire;</w:t>
            </w:r>
          </w:p>
          <w:p w14:paraId="33A95143"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Other emergent events</w:t>
            </w:r>
          </w:p>
        </w:tc>
        <w:tc>
          <w:tcPr>
            <w:tcW w:w="4410" w:type="dxa"/>
          </w:tcPr>
          <w:p w14:paraId="019F55FA" w14:textId="77777777" w:rsidR="003A6B10" w:rsidRPr="00A5066E" w:rsidRDefault="003A6B10" w:rsidP="000E7F76">
            <w:pPr>
              <w:numPr>
                <w:ilvl w:val="0"/>
                <w:numId w:val="21"/>
              </w:numPr>
              <w:pBdr>
                <w:top w:val="nil"/>
                <w:left w:val="nil"/>
                <w:bottom w:val="nil"/>
                <w:right w:val="nil"/>
                <w:between w:val="nil"/>
              </w:pBdr>
              <w:spacing w:after="0" w:line="240" w:lineRule="auto"/>
              <w:ind w:left="256" w:hanging="270"/>
              <w:rPr>
                <w:rFonts w:ascii="Times New Roman" w:hAnsi="Times New Roman" w:cs="Times New Roman"/>
                <w:sz w:val="23"/>
                <w:szCs w:val="23"/>
              </w:rPr>
            </w:pPr>
            <w:r w:rsidRPr="00A5066E">
              <w:rPr>
                <w:rFonts w:ascii="Times New Roman" w:hAnsi="Times New Roman" w:cs="Times New Roman"/>
                <w:color w:val="000000"/>
                <w:sz w:val="23"/>
                <w:szCs w:val="23"/>
              </w:rPr>
              <w:t>Emergency Response Plan</w:t>
            </w:r>
          </w:p>
        </w:tc>
        <w:tc>
          <w:tcPr>
            <w:tcW w:w="1710" w:type="dxa"/>
          </w:tcPr>
          <w:p w14:paraId="58B21B1B"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43C6B8FF"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39B3D9F1" w14:textId="77777777" w:rsidR="003A6B10" w:rsidRPr="00A5066E" w:rsidRDefault="003A6B10" w:rsidP="003F3513">
            <w:pPr>
              <w:spacing w:after="0" w:line="240" w:lineRule="auto"/>
              <w:rPr>
                <w:rFonts w:ascii="Times New Roman" w:hAnsi="Times New Roman" w:cs="Times New Roman"/>
                <w:b/>
                <w:sz w:val="23"/>
                <w:szCs w:val="23"/>
              </w:rPr>
            </w:pPr>
          </w:p>
        </w:tc>
      </w:tr>
      <w:tr w:rsidR="003A6B10" w:rsidRPr="00A5066E" w14:paraId="56A2DF8E" w14:textId="77777777" w:rsidTr="003F3513">
        <w:tc>
          <w:tcPr>
            <w:tcW w:w="2520" w:type="dxa"/>
          </w:tcPr>
          <w:p w14:paraId="3A61E7E0" w14:textId="0DD0CF82" w:rsidR="003A6B10" w:rsidRPr="00A5066E" w:rsidRDefault="003A6B10" w:rsidP="003F3513">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Mortuary arrangements</w:t>
            </w:r>
          </w:p>
        </w:tc>
        <w:tc>
          <w:tcPr>
            <w:tcW w:w="1710" w:type="dxa"/>
          </w:tcPr>
          <w:p w14:paraId="59094EA5"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color w:val="000000"/>
                <w:sz w:val="23"/>
                <w:szCs w:val="23"/>
              </w:rPr>
            </w:pPr>
            <w:r w:rsidRPr="00A5066E">
              <w:rPr>
                <w:rFonts w:ascii="Times New Roman" w:hAnsi="Times New Roman" w:cs="Times New Roman"/>
                <w:color w:val="000000"/>
                <w:sz w:val="23"/>
                <w:szCs w:val="23"/>
              </w:rPr>
              <w:t>Arrangements are insufficient</w:t>
            </w:r>
          </w:p>
          <w:p w14:paraId="551AFAB7" w14:textId="1EB5580A"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Processes are insufficient</w:t>
            </w:r>
          </w:p>
        </w:tc>
        <w:tc>
          <w:tcPr>
            <w:tcW w:w="4410" w:type="dxa"/>
          </w:tcPr>
          <w:p w14:paraId="0711121B" w14:textId="77777777" w:rsidR="003A6B10" w:rsidRPr="00A5066E" w:rsidRDefault="003A6B10" w:rsidP="000E7F76">
            <w:pPr>
              <w:numPr>
                <w:ilvl w:val="0"/>
                <w:numId w:val="21"/>
              </w:numPr>
              <w:pBdr>
                <w:top w:val="nil"/>
                <w:left w:val="nil"/>
                <w:bottom w:val="nil"/>
                <w:right w:val="nil"/>
                <w:between w:val="nil"/>
              </w:pBdr>
              <w:spacing w:after="0" w:line="240" w:lineRule="auto"/>
              <w:ind w:left="256" w:hanging="256"/>
              <w:rPr>
                <w:rFonts w:ascii="Times New Roman" w:hAnsi="Times New Roman" w:cs="Times New Roman"/>
                <w:i/>
                <w:color w:val="000000"/>
                <w:sz w:val="23"/>
                <w:szCs w:val="23"/>
              </w:rPr>
            </w:pPr>
            <w:r w:rsidRPr="00A5066E">
              <w:rPr>
                <w:rFonts w:ascii="Times New Roman" w:hAnsi="Times New Roman" w:cs="Times New Roman"/>
                <w:color w:val="000000"/>
                <w:sz w:val="23"/>
                <w:szCs w:val="23"/>
              </w:rPr>
              <w:t xml:space="preserve">Implement good infection control practices (see </w:t>
            </w:r>
            <w:hyperlink r:id="rId54">
              <w:r w:rsidRPr="00A5066E">
                <w:rPr>
                  <w:rFonts w:ascii="Times New Roman" w:hAnsi="Times New Roman" w:cs="Times New Roman"/>
                  <w:color w:val="0000FF"/>
                  <w:sz w:val="23"/>
                  <w:szCs w:val="23"/>
                  <w:u w:val="single"/>
                </w:rPr>
                <w:t>WHO Infection Prevention and Control for the safe management of a dead body in the context of COVID-19</w:t>
              </w:r>
            </w:hyperlink>
            <w:r w:rsidRPr="00A5066E">
              <w:rPr>
                <w:rFonts w:ascii="Times New Roman" w:hAnsi="Times New Roman" w:cs="Times New Roman"/>
                <w:color w:val="000000"/>
                <w:sz w:val="23"/>
                <w:szCs w:val="23"/>
              </w:rPr>
              <w:t>)</w:t>
            </w:r>
          </w:p>
          <w:p w14:paraId="34F03E32" w14:textId="5E541CBD" w:rsidR="003A6B10" w:rsidRPr="00A5066E" w:rsidRDefault="003A6B10" w:rsidP="000E7F76">
            <w:pPr>
              <w:numPr>
                <w:ilvl w:val="0"/>
                <w:numId w:val="21"/>
              </w:numPr>
              <w:pBdr>
                <w:top w:val="nil"/>
                <w:left w:val="nil"/>
                <w:bottom w:val="nil"/>
                <w:right w:val="nil"/>
                <w:between w:val="nil"/>
              </w:pBdr>
              <w:spacing w:after="0" w:line="240" w:lineRule="auto"/>
              <w:ind w:left="256" w:hanging="256"/>
              <w:rPr>
                <w:rFonts w:ascii="Times New Roman" w:hAnsi="Times New Roman" w:cs="Times New Roman"/>
                <w:sz w:val="23"/>
                <w:szCs w:val="23"/>
              </w:rPr>
            </w:pPr>
            <w:r w:rsidRPr="00A5066E">
              <w:rPr>
                <w:rFonts w:ascii="Times New Roman" w:hAnsi="Times New Roman" w:cs="Times New Roman"/>
                <w:color w:val="000000"/>
                <w:sz w:val="23"/>
                <w:szCs w:val="23"/>
              </w:rPr>
              <w:t xml:space="preserve">Use mortuaries and body bags, together with appropriate safeguards during funerals (see WHO </w:t>
            </w:r>
            <w:hyperlink r:id="rId55">
              <w:r w:rsidRPr="00A5066E">
                <w:rPr>
                  <w:rFonts w:ascii="Times New Roman" w:hAnsi="Times New Roman" w:cs="Times New Roman"/>
                  <w:color w:val="0000FF"/>
                  <w:sz w:val="23"/>
                  <w:szCs w:val="23"/>
                  <w:u w:val="single"/>
                </w:rPr>
                <w:t>Practical considerations and recommendations for religious leaders and faith-based communities in the context of COVID-19</w:t>
              </w:r>
            </w:hyperlink>
            <w:r w:rsidRPr="00A5066E">
              <w:rPr>
                <w:rFonts w:ascii="Times New Roman" w:hAnsi="Times New Roman" w:cs="Times New Roman"/>
                <w:color w:val="000000"/>
                <w:sz w:val="23"/>
                <w:szCs w:val="23"/>
              </w:rPr>
              <w:t>)</w:t>
            </w:r>
          </w:p>
        </w:tc>
        <w:tc>
          <w:tcPr>
            <w:tcW w:w="1710" w:type="dxa"/>
          </w:tcPr>
          <w:p w14:paraId="7F8EDA54" w14:textId="77777777" w:rsidR="003A6B10" w:rsidRPr="00A5066E" w:rsidRDefault="003A6B10" w:rsidP="003F3513">
            <w:pPr>
              <w:spacing w:after="0" w:line="240" w:lineRule="auto"/>
              <w:rPr>
                <w:rFonts w:ascii="Times New Roman" w:hAnsi="Times New Roman" w:cs="Times New Roman"/>
                <w:b/>
                <w:sz w:val="23"/>
                <w:szCs w:val="23"/>
              </w:rPr>
            </w:pPr>
          </w:p>
        </w:tc>
        <w:tc>
          <w:tcPr>
            <w:tcW w:w="1530" w:type="dxa"/>
          </w:tcPr>
          <w:p w14:paraId="265AC460" w14:textId="77777777" w:rsidR="003A6B10" w:rsidRPr="00A5066E" w:rsidRDefault="003A6B10" w:rsidP="003F3513">
            <w:pPr>
              <w:spacing w:after="0" w:line="240" w:lineRule="auto"/>
              <w:rPr>
                <w:rFonts w:ascii="Times New Roman" w:hAnsi="Times New Roman" w:cs="Times New Roman"/>
                <w:b/>
                <w:sz w:val="23"/>
                <w:szCs w:val="23"/>
              </w:rPr>
            </w:pPr>
          </w:p>
        </w:tc>
        <w:tc>
          <w:tcPr>
            <w:tcW w:w="1080" w:type="dxa"/>
          </w:tcPr>
          <w:p w14:paraId="032C5418" w14:textId="77777777" w:rsidR="003A6B10" w:rsidRPr="00A5066E" w:rsidRDefault="003A6B10" w:rsidP="003F3513">
            <w:pPr>
              <w:spacing w:after="0" w:line="240" w:lineRule="auto"/>
              <w:rPr>
                <w:rFonts w:ascii="Times New Roman" w:hAnsi="Times New Roman" w:cs="Times New Roman"/>
                <w:b/>
                <w:sz w:val="23"/>
                <w:szCs w:val="23"/>
              </w:rPr>
            </w:pPr>
          </w:p>
        </w:tc>
      </w:tr>
    </w:tbl>
    <w:p w14:paraId="52C70E71" w14:textId="77777777" w:rsidR="003A6B10" w:rsidRPr="00A5066E" w:rsidRDefault="003A6B10" w:rsidP="003A6B10">
      <w:pPr>
        <w:jc w:val="both"/>
        <w:rPr>
          <w:rFonts w:ascii="Times New Roman" w:hAnsi="Times New Roman" w:cs="Times New Roman"/>
          <w:sz w:val="23"/>
          <w:szCs w:val="23"/>
        </w:rPr>
      </w:pPr>
      <w:r w:rsidRPr="00A5066E">
        <w:rPr>
          <w:rFonts w:ascii="Times New Roman" w:hAnsi="Times New Roman" w:cs="Times New Roman"/>
          <w:sz w:val="23"/>
          <w:szCs w:val="23"/>
        </w:rPr>
        <w:br w:type="page"/>
      </w:r>
    </w:p>
    <w:p w14:paraId="47A9567A" w14:textId="77777777" w:rsidR="003F3513" w:rsidRDefault="003A6B10" w:rsidP="003F3513">
      <w:pPr>
        <w:spacing w:after="0" w:line="240" w:lineRule="auto"/>
        <w:ind w:left="720"/>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Table 4</w:t>
      </w:r>
      <w:r w:rsidR="004261C4" w:rsidRPr="00A5066E">
        <w:rPr>
          <w:rFonts w:ascii="Times New Roman" w:eastAsia="Times New Roman" w:hAnsi="Times New Roman" w:cs="Times New Roman"/>
          <w:b/>
          <w:sz w:val="23"/>
          <w:szCs w:val="23"/>
        </w:rPr>
        <w:t>.</w:t>
      </w:r>
    </w:p>
    <w:p w14:paraId="455F2D5D" w14:textId="6A011C58" w:rsidR="003A6B10" w:rsidRPr="00A5066E" w:rsidRDefault="003A6B10" w:rsidP="003F3513">
      <w:pPr>
        <w:spacing w:line="240" w:lineRule="auto"/>
        <w:ind w:left="720"/>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Environmental and Social Risks and Mitigation Measures during Decommissioning</w:t>
      </w:r>
    </w:p>
    <w:tbl>
      <w:tblPr>
        <w:tblW w:w="129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620"/>
        <w:gridCol w:w="4500"/>
        <w:gridCol w:w="1710"/>
        <w:gridCol w:w="1530"/>
        <w:gridCol w:w="1080"/>
      </w:tblGrid>
      <w:tr w:rsidR="003A6B10" w:rsidRPr="00A5066E" w14:paraId="4790EACC" w14:textId="77777777" w:rsidTr="003F3513">
        <w:trPr>
          <w:tblHeader/>
        </w:trPr>
        <w:tc>
          <w:tcPr>
            <w:tcW w:w="2520" w:type="dxa"/>
            <w:shd w:val="clear" w:color="auto" w:fill="FFC000"/>
          </w:tcPr>
          <w:p w14:paraId="6F5C2312" w14:textId="77777777" w:rsidR="003A6B10" w:rsidRPr="00A5066E" w:rsidRDefault="003A6B10" w:rsidP="003F3513">
            <w:pPr>
              <w:spacing w:after="160"/>
              <w:jc w:val="center"/>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Key Activities</w:t>
            </w:r>
          </w:p>
        </w:tc>
        <w:tc>
          <w:tcPr>
            <w:tcW w:w="1620" w:type="dxa"/>
            <w:shd w:val="clear" w:color="auto" w:fill="FFC000"/>
          </w:tcPr>
          <w:p w14:paraId="3CBA6505" w14:textId="77777777" w:rsidR="003A6B10" w:rsidRPr="00A5066E" w:rsidRDefault="003A6B10" w:rsidP="003F3513">
            <w:pPr>
              <w:spacing w:after="160"/>
              <w:jc w:val="center"/>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Potential E&amp;S Risks and Impacts</w:t>
            </w:r>
          </w:p>
        </w:tc>
        <w:tc>
          <w:tcPr>
            <w:tcW w:w="4500" w:type="dxa"/>
            <w:shd w:val="clear" w:color="auto" w:fill="FFC000"/>
          </w:tcPr>
          <w:p w14:paraId="55C257D8" w14:textId="77777777" w:rsidR="003A6B10" w:rsidRPr="00A5066E" w:rsidRDefault="003A6B10" w:rsidP="003F3513">
            <w:pPr>
              <w:spacing w:after="160"/>
              <w:jc w:val="center"/>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Proposed Mitigation Measures</w:t>
            </w:r>
          </w:p>
        </w:tc>
        <w:tc>
          <w:tcPr>
            <w:tcW w:w="1710" w:type="dxa"/>
            <w:shd w:val="clear" w:color="auto" w:fill="FFC000"/>
          </w:tcPr>
          <w:p w14:paraId="1BB0C9F2" w14:textId="0D860090" w:rsidR="003A6B10" w:rsidRPr="00A5066E" w:rsidRDefault="003A6B10" w:rsidP="003F3513">
            <w:pPr>
              <w:spacing w:after="160"/>
              <w:jc w:val="center"/>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Responsi</w:t>
            </w:r>
            <w:r w:rsidR="003F3513">
              <w:rPr>
                <w:rFonts w:ascii="Times New Roman" w:eastAsia="Times New Roman" w:hAnsi="Times New Roman" w:cs="Times New Roman"/>
                <w:b/>
                <w:sz w:val="23"/>
                <w:szCs w:val="23"/>
              </w:rPr>
              <w:t>-</w:t>
            </w:r>
            <w:r w:rsidRPr="00A5066E">
              <w:rPr>
                <w:rFonts w:ascii="Times New Roman" w:eastAsia="Times New Roman" w:hAnsi="Times New Roman" w:cs="Times New Roman"/>
                <w:b/>
                <w:sz w:val="23"/>
                <w:szCs w:val="23"/>
              </w:rPr>
              <w:t>bilities</w:t>
            </w:r>
          </w:p>
        </w:tc>
        <w:tc>
          <w:tcPr>
            <w:tcW w:w="1530" w:type="dxa"/>
            <w:shd w:val="clear" w:color="auto" w:fill="FFC000"/>
          </w:tcPr>
          <w:p w14:paraId="683FFF89" w14:textId="77777777" w:rsidR="003A6B10" w:rsidRPr="00A5066E" w:rsidRDefault="003A6B10" w:rsidP="003F3513">
            <w:pPr>
              <w:spacing w:after="160"/>
              <w:jc w:val="center"/>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Timeline</w:t>
            </w:r>
          </w:p>
        </w:tc>
        <w:tc>
          <w:tcPr>
            <w:tcW w:w="1080" w:type="dxa"/>
            <w:shd w:val="clear" w:color="auto" w:fill="FFC000"/>
          </w:tcPr>
          <w:p w14:paraId="64E2039E" w14:textId="77777777" w:rsidR="003A6B10" w:rsidRDefault="003A6B10" w:rsidP="003F3513">
            <w:pPr>
              <w:spacing w:after="160"/>
              <w:jc w:val="center"/>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Budget</w:t>
            </w:r>
          </w:p>
          <w:p w14:paraId="7A3B1491" w14:textId="36E4C218" w:rsidR="00DE48D7" w:rsidRPr="00A5066E" w:rsidRDefault="00DE48D7" w:rsidP="003F3513">
            <w:pPr>
              <w:spacing w:after="16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(source)</w:t>
            </w:r>
          </w:p>
        </w:tc>
      </w:tr>
      <w:tr w:rsidR="003A6B10" w:rsidRPr="00A5066E" w14:paraId="57A83DA0" w14:textId="77777777" w:rsidTr="003F3513">
        <w:tc>
          <w:tcPr>
            <w:tcW w:w="2520" w:type="dxa"/>
          </w:tcPr>
          <w:p w14:paraId="1D8C7226" w14:textId="77777777" w:rsidR="003A6B10" w:rsidRPr="00A5066E" w:rsidRDefault="003A6B10" w:rsidP="003F3513">
            <w:pPr>
              <w:spacing w:after="160"/>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Decommissioning of interim HCF</w:t>
            </w:r>
          </w:p>
        </w:tc>
        <w:tc>
          <w:tcPr>
            <w:tcW w:w="1620" w:type="dxa"/>
            <w:shd w:val="clear" w:color="auto" w:fill="auto"/>
          </w:tcPr>
          <w:p w14:paraId="3003CDB5" w14:textId="77777777" w:rsidR="003A6B10" w:rsidRPr="00A5066E" w:rsidRDefault="003A6B10" w:rsidP="003F3513">
            <w:pPr>
              <w:spacing w:after="160"/>
              <w:rPr>
                <w:rFonts w:ascii="Times New Roman" w:eastAsia="Times New Roman" w:hAnsi="Times New Roman" w:cs="Times New Roman"/>
                <w:sz w:val="23"/>
                <w:szCs w:val="23"/>
              </w:rPr>
            </w:pPr>
          </w:p>
        </w:tc>
        <w:tc>
          <w:tcPr>
            <w:tcW w:w="4500" w:type="dxa"/>
            <w:shd w:val="clear" w:color="auto" w:fill="auto"/>
          </w:tcPr>
          <w:p w14:paraId="1CF7718C" w14:textId="77777777" w:rsidR="003A6B10" w:rsidRPr="00A5066E" w:rsidRDefault="003A6B10" w:rsidP="003F3513">
            <w:pPr>
              <w:spacing w:after="160"/>
              <w:rPr>
                <w:rFonts w:ascii="Times New Roman" w:eastAsia="Times New Roman" w:hAnsi="Times New Roman" w:cs="Times New Roman"/>
                <w:sz w:val="23"/>
                <w:szCs w:val="23"/>
              </w:rPr>
            </w:pPr>
          </w:p>
        </w:tc>
        <w:tc>
          <w:tcPr>
            <w:tcW w:w="1710" w:type="dxa"/>
            <w:shd w:val="clear" w:color="auto" w:fill="auto"/>
          </w:tcPr>
          <w:p w14:paraId="5BCBC4B3" w14:textId="77777777" w:rsidR="003A6B10" w:rsidRPr="00A5066E" w:rsidRDefault="003A6B10" w:rsidP="003F3513">
            <w:pPr>
              <w:spacing w:after="160"/>
              <w:rPr>
                <w:rFonts w:ascii="Times New Roman" w:eastAsia="Times New Roman" w:hAnsi="Times New Roman" w:cs="Times New Roman"/>
                <w:sz w:val="23"/>
                <w:szCs w:val="23"/>
              </w:rPr>
            </w:pPr>
          </w:p>
        </w:tc>
        <w:tc>
          <w:tcPr>
            <w:tcW w:w="1530" w:type="dxa"/>
            <w:shd w:val="clear" w:color="auto" w:fill="auto"/>
          </w:tcPr>
          <w:p w14:paraId="3345F3C0" w14:textId="77777777" w:rsidR="003A6B10" w:rsidRPr="00A5066E" w:rsidRDefault="003A6B10" w:rsidP="003F3513">
            <w:pPr>
              <w:spacing w:after="160"/>
              <w:rPr>
                <w:rFonts w:ascii="Times New Roman" w:eastAsia="Times New Roman" w:hAnsi="Times New Roman" w:cs="Times New Roman"/>
                <w:sz w:val="23"/>
                <w:szCs w:val="23"/>
              </w:rPr>
            </w:pPr>
          </w:p>
        </w:tc>
        <w:tc>
          <w:tcPr>
            <w:tcW w:w="1080" w:type="dxa"/>
            <w:shd w:val="clear" w:color="auto" w:fill="auto"/>
          </w:tcPr>
          <w:p w14:paraId="1DA4D5BC" w14:textId="77777777" w:rsidR="003A6B10" w:rsidRPr="00A5066E" w:rsidRDefault="003A6B10" w:rsidP="003F3513">
            <w:pPr>
              <w:spacing w:after="160"/>
              <w:rPr>
                <w:rFonts w:ascii="Times New Roman" w:eastAsia="Times New Roman" w:hAnsi="Times New Roman" w:cs="Times New Roman"/>
                <w:sz w:val="23"/>
                <w:szCs w:val="23"/>
              </w:rPr>
            </w:pPr>
          </w:p>
        </w:tc>
      </w:tr>
      <w:tr w:rsidR="003A6B10" w:rsidRPr="00A5066E" w14:paraId="49156086" w14:textId="77777777" w:rsidTr="003F3513">
        <w:tc>
          <w:tcPr>
            <w:tcW w:w="2520" w:type="dxa"/>
          </w:tcPr>
          <w:p w14:paraId="6C510308" w14:textId="77777777" w:rsidR="003A6B10" w:rsidRPr="00A5066E" w:rsidRDefault="003A6B10" w:rsidP="003F3513">
            <w:pPr>
              <w:spacing w:after="160"/>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Decommissioning of medical equipment</w:t>
            </w:r>
          </w:p>
        </w:tc>
        <w:tc>
          <w:tcPr>
            <w:tcW w:w="1620" w:type="dxa"/>
            <w:shd w:val="clear" w:color="auto" w:fill="auto"/>
          </w:tcPr>
          <w:p w14:paraId="7AEE36EC" w14:textId="77777777" w:rsidR="003A6B10" w:rsidRPr="00A5066E" w:rsidRDefault="003A6B10" w:rsidP="003F3513">
            <w:pPr>
              <w:spacing w:after="160"/>
              <w:rPr>
                <w:rFonts w:ascii="Times New Roman" w:eastAsia="Times New Roman" w:hAnsi="Times New Roman" w:cs="Times New Roman"/>
                <w:sz w:val="23"/>
                <w:szCs w:val="23"/>
              </w:rPr>
            </w:pPr>
          </w:p>
        </w:tc>
        <w:tc>
          <w:tcPr>
            <w:tcW w:w="4500" w:type="dxa"/>
            <w:shd w:val="clear" w:color="auto" w:fill="auto"/>
          </w:tcPr>
          <w:p w14:paraId="1FBE0707" w14:textId="77777777" w:rsidR="003A6B10" w:rsidRPr="00A5066E" w:rsidRDefault="003A6B10" w:rsidP="003F3513">
            <w:pPr>
              <w:spacing w:after="160"/>
              <w:rPr>
                <w:rFonts w:ascii="Times New Roman" w:eastAsia="Times New Roman" w:hAnsi="Times New Roman" w:cs="Times New Roman"/>
                <w:sz w:val="23"/>
                <w:szCs w:val="23"/>
              </w:rPr>
            </w:pPr>
          </w:p>
        </w:tc>
        <w:tc>
          <w:tcPr>
            <w:tcW w:w="1710" w:type="dxa"/>
            <w:shd w:val="clear" w:color="auto" w:fill="auto"/>
          </w:tcPr>
          <w:p w14:paraId="582064CB" w14:textId="77777777" w:rsidR="003A6B10" w:rsidRPr="00A5066E" w:rsidRDefault="003A6B10" w:rsidP="003F3513">
            <w:pPr>
              <w:spacing w:after="160"/>
              <w:rPr>
                <w:rFonts w:ascii="Times New Roman" w:eastAsia="Times New Roman" w:hAnsi="Times New Roman" w:cs="Times New Roman"/>
                <w:sz w:val="23"/>
                <w:szCs w:val="23"/>
              </w:rPr>
            </w:pPr>
          </w:p>
        </w:tc>
        <w:tc>
          <w:tcPr>
            <w:tcW w:w="1530" w:type="dxa"/>
            <w:shd w:val="clear" w:color="auto" w:fill="auto"/>
          </w:tcPr>
          <w:p w14:paraId="6DC7A3FF" w14:textId="77777777" w:rsidR="003A6B10" w:rsidRPr="00A5066E" w:rsidRDefault="003A6B10" w:rsidP="003F3513">
            <w:pPr>
              <w:spacing w:after="160"/>
              <w:rPr>
                <w:rFonts w:ascii="Times New Roman" w:eastAsia="Times New Roman" w:hAnsi="Times New Roman" w:cs="Times New Roman"/>
                <w:sz w:val="23"/>
                <w:szCs w:val="23"/>
              </w:rPr>
            </w:pPr>
          </w:p>
        </w:tc>
        <w:tc>
          <w:tcPr>
            <w:tcW w:w="1080" w:type="dxa"/>
            <w:shd w:val="clear" w:color="auto" w:fill="auto"/>
          </w:tcPr>
          <w:p w14:paraId="1EEB6F31" w14:textId="77777777" w:rsidR="003A6B10" w:rsidRPr="00A5066E" w:rsidRDefault="003A6B10" w:rsidP="003F3513">
            <w:pPr>
              <w:spacing w:after="160"/>
              <w:rPr>
                <w:rFonts w:ascii="Times New Roman" w:eastAsia="Times New Roman" w:hAnsi="Times New Roman" w:cs="Times New Roman"/>
                <w:sz w:val="23"/>
                <w:szCs w:val="23"/>
              </w:rPr>
            </w:pPr>
          </w:p>
        </w:tc>
      </w:tr>
      <w:tr w:rsidR="003A6B10" w:rsidRPr="00A5066E" w14:paraId="3F1F15EC" w14:textId="77777777" w:rsidTr="003F3513">
        <w:tc>
          <w:tcPr>
            <w:tcW w:w="2520" w:type="dxa"/>
          </w:tcPr>
          <w:p w14:paraId="5424D796" w14:textId="77777777" w:rsidR="003A6B10" w:rsidRPr="00A5066E" w:rsidRDefault="003A6B10" w:rsidP="003F3513">
            <w:pPr>
              <w:spacing w:after="160"/>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 xml:space="preserve">Regular decommissioning </w:t>
            </w:r>
          </w:p>
        </w:tc>
        <w:tc>
          <w:tcPr>
            <w:tcW w:w="1620" w:type="dxa"/>
            <w:shd w:val="clear" w:color="auto" w:fill="auto"/>
          </w:tcPr>
          <w:p w14:paraId="246F6658" w14:textId="77777777" w:rsidR="003A6B10" w:rsidRPr="00A5066E" w:rsidRDefault="003A6B10" w:rsidP="003F3513">
            <w:pPr>
              <w:spacing w:after="160"/>
              <w:rPr>
                <w:rFonts w:ascii="Times New Roman" w:eastAsia="Times New Roman" w:hAnsi="Times New Roman" w:cs="Times New Roman"/>
                <w:sz w:val="23"/>
                <w:szCs w:val="23"/>
              </w:rPr>
            </w:pPr>
          </w:p>
        </w:tc>
        <w:tc>
          <w:tcPr>
            <w:tcW w:w="4500" w:type="dxa"/>
            <w:shd w:val="clear" w:color="auto" w:fill="auto"/>
          </w:tcPr>
          <w:p w14:paraId="60B5F111" w14:textId="77777777" w:rsidR="003A6B10" w:rsidRPr="00A5066E" w:rsidRDefault="003A6B10" w:rsidP="003F3513">
            <w:pPr>
              <w:spacing w:after="160"/>
              <w:rPr>
                <w:rFonts w:ascii="Times New Roman" w:eastAsia="Times New Roman" w:hAnsi="Times New Roman" w:cs="Times New Roman"/>
                <w:sz w:val="23"/>
                <w:szCs w:val="23"/>
              </w:rPr>
            </w:pPr>
          </w:p>
        </w:tc>
        <w:tc>
          <w:tcPr>
            <w:tcW w:w="1710" w:type="dxa"/>
            <w:shd w:val="clear" w:color="auto" w:fill="auto"/>
          </w:tcPr>
          <w:p w14:paraId="3EEE14BC" w14:textId="77777777" w:rsidR="003A6B10" w:rsidRPr="00A5066E" w:rsidRDefault="003A6B10" w:rsidP="003F3513">
            <w:pPr>
              <w:spacing w:after="160"/>
              <w:rPr>
                <w:rFonts w:ascii="Times New Roman" w:eastAsia="Times New Roman" w:hAnsi="Times New Roman" w:cs="Times New Roman"/>
                <w:sz w:val="23"/>
                <w:szCs w:val="23"/>
              </w:rPr>
            </w:pPr>
          </w:p>
        </w:tc>
        <w:tc>
          <w:tcPr>
            <w:tcW w:w="1530" w:type="dxa"/>
            <w:shd w:val="clear" w:color="auto" w:fill="auto"/>
          </w:tcPr>
          <w:p w14:paraId="4E9E37EE" w14:textId="77777777" w:rsidR="003A6B10" w:rsidRPr="00A5066E" w:rsidRDefault="003A6B10" w:rsidP="003F3513">
            <w:pPr>
              <w:spacing w:after="160"/>
              <w:rPr>
                <w:rFonts w:ascii="Times New Roman" w:eastAsia="Times New Roman" w:hAnsi="Times New Roman" w:cs="Times New Roman"/>
                <w:sz w:val="23"/>
                <w:szCs w:val="23"/>
              </w:rPr>
            </w:pPr>
          </w:p>
        </w:tc>
        <w:tc>
          <w:tcPr>
            <w:tcW w:w="1080" w:type="dxa"/>
            <w:shd w:val="clear" w:color="auto" w:fill="auto"/>
          </w:tcPr>
          <w:p w14:paraId="26D471D1" w14:textId="77777777" w:rsidR="003A6B10" w:rsidRPr="00A5066E" w:rsidRDefault="003A6B10" w:rsidP="003F3513">
            <w:pPr>
              <w:spacing w:after="160"/>
              <w:rPr>
                <w:rFonts w:ascii="Times New Roman" w:eastAsia="Times New Roman" w:hAnsi="Times New Roman" w:cs="Times New Roman"/>
                <w:sz w:val="23"/>
                <w:szCs w:val="23"/>
              </w:rPr>
            </w:pPr>
          </w:p>
        </w:tc>
      </w:tr>
      <w:tr w:rsidR="003A6B10" w:rsidRPr="00A5066E" w14:paraId="75180C05" w14:textId="77777777" w:rsidTr="003F3513">
        <w:tc>
          <w:tcPr>
            <w:tcW w:w="2520" w:type="dxa"/>
          </w:tcPr>
          <w:p w14:paraId="2698E503" w14:textId="77777777" w:rsidR="003A6B10" w:rsidRPr="00A5066E" w:rsidRDefault="003A6B10" w:rsidP="003F3513">
            <w:pPr>
              <w:spacing w:after="160"/>
              <w:rPr>
                <w:rFonts w:ascii="Times New Roman" w:eastAsia="Times New Roman" w:hAnsi="Times New Roman" w:cs="Times New Roman"/>
                <w:i/>
                <w:sz w:val="23"/>
                <w:szCs w:val="23"/>
              </w:rPr>
            </w:pPr>
            <w:r w:rsidRPr="00A5066E">
              <w:rPr>
                <w:rFonts w:ascii="Times New Roman" w:eastAsia="Times New Roman" w:hAnsi="Times New Roman" w:cs="Times New Roman"/>
                <w:i/>
                <w:sz w:val="23"/>
                <w:szCs w:val="23"/>
              </w:rPr>
              <w:t>To be expanded</w:t>
            </w:r>
          </w:p>
        </w:tc>
        <w:tc>
          <w:tcPr>
            <w:tcW w:w="1620" w:type="dxa"/>
            <w:shd w:val="clear" w:color="auto" w:fill="auto"/>
          </w:tcPr>
          <w:p w14:paraId="52967B9B" w14:textId="77777777" w:rsidR="003A6B10" w:rsidRPr="00A5066E" w:rsidRDefault="003A6B10" w:rsidP="003F3513">
            <w:pPr>
              <w:spacing w:after="160"/>
              <w:rPr>
                <w:rFonts w:ascii="Times New Roman" w:eastAsia="Times New Roman" w:hAnsi="Times New Roman" w:cs="Times New Roman"/>
                <w:i/>
                <w:sz w:val="23"/>
                <w:szCs w:val="23"/>
              </w:rPr>
            </w:pPr>
          </w:p>
        </w:tc>
        <w:tc>
          <w:tcPr>
            <w:tcW w:w="4500" w:type="dxa"/>
            <w:shd w:val="clear" w:color="auto" w:fill="auto"/>
          </w:tcPr>
          <w:p w14:paraId="7210C924" w14:textId="77777777" w:rsidR="003A6B10" w:rsidRPr="00A5066E" w:rsidRDefault="003A6B10" w:rsidP="003F3513">
            <w:pPr>
              <w:spacing w:after="160"/>
              <w:rPr>
                <w:rFonts w:ascii="Times New Roman" w:eastAsia="Times New Roman" w:hAnsi="Times New Roman" w:cs="Times New Roman"/>
                <w:i/>
                <w:sz w:val="23"/>
                <w:szCs w:val="23"/>
              </w:rPr>
            </w:pPr>
          </w:p>
        </w:tc>
        <w:tc>
          <w:tcPr>
            <w:tcW w:w="1710" w:type="dxa"/>
            <w:shd w:val="clear" w:color="auto" w:fill="auto"/>
          </w:tcPr>
          <w:p w14:paraId="09015022" w14:textId="77777777" w:rsidR="003A6B10" w:rsidRPr="00A5066E" w:rsidRDefault="003A6B10" w:rsidP="003F3513">
            <w:pPr>
              <w:spacing w:after="160"/>
              <w:rPr>
                <w:rFonts w:ascii="Times New Roman" w:eastAsia="Times New Roman" w:hAnsi="Times New Roman" w:cs="Times New Roman"/>
                <w:i/>
                <w:sz w:val="23"/>
                <w:szCs w:val="23"/>
              </w:rPr>
            </w:pPr>
          </w:p>
        </w:tc>
        <w:tc>
          <w:tcPr>
            <w:tcW w:w="1530" w:type="dxa"/>
            <w:shd w:val="clear" w:color="auto" w:fill="auto"/>
          </w:tcPr>
          <w:p w14:paraId="126BEB1E" w14:textId="77777777" w:rsidR="003A6B10" w:rsidRPr="00A5066E" w:rsidRDefault="003A6B10" w:rsidP="003F3513">
            <w:pPr>
              <w:spacing w:after="160"/>
              <w:rPr>
                <w:rFonts w:ascii="Times New Roman" w:eastAsia="Times New Roman" w:hAnsi="Times New Roman" w:cs="Times New Roman"/>
                <w:i/>
                <w:sz w:val="23"/>
                <w:szCs w:val="23"/>
              </w:rPr>
            </w:pPr>
          </w:p>
        </w:tc>
        <w:tc>
          <w:tcPr>
            <w:tcW w:w="1080" w:type="dxa"/>
            <w:shd w:val="clear" w:color="auto" w:fill="auto"/>
          </w:tcPr>
          <w:p w14:paraId="51278B4E" w14:textId="77777777" w:rsidR="003A6B10" w:rsidRPr="00A5066E" w:rsidRDefault="003A6B10" w:rsidP="003F3513">
            <w:pPr>
              <w:spacing w:after="160"/>
              <w:rPr>
                <w:rFonts w:ascii="Times New Roman" w:eastAsia="Times New Roman" w:hAnsi="Times New Roman" w:cs="Times New Roman"/>
                <w:i/>
                <w:sz w:val="23"/>
                <w:szCs w:val="23"/>
              </w:rPr>
            </w:pPr>
          </w:p>
        </w:tc>
      </w:tr>
    </w:tbl>
    <w:p w14:paraId="32C82491" w14:textId="46651A24" w:rsidR="003A6B10" w:rsidRPr="00A5066E" w:rsidRDefault="003A6B10" w:rsidP="000474AD">
      <w:pPr>
        <w:spacing w:after="120"/>
        <w:ind w:left="630" w:right="720"/>
        <w:rPr>
          <w:rFonts w:ascii="Times New Roman" w:eastAsiaTheme="majorEastAsia" w:hAnsi="Times New Roman" w:cs="Times New Roman"/>
          <w:b/>
          <w:bCs/>
          <w:sz w:val="23"/>
          <w:szCs w:val="23"/>
        </w:rPr>
        <w:sectPr w:rsidR="003A6B10" w:rsidRPr="00A5066E" w:rsidSect="00810D24">
          <w:headerReference w:type="default" r:id="rId56"/>
          <w:pgSz w:w="15840" w:h="12240" w:orient="landscape"/>
          <w:pgMar w:top="720" w:right="720" w:bottom="720" w:left="720" w:header="720" w:footer="720" w:gutter="0"/>
          <w:cols w:space="720" w:equalWidth="0">
            <w:col w:w="9360"/>
          </w:cols>
        </w:sectPr>
      </w:pPr>
    </w:p>
    <w:p w14:paraId="7C4C0709" w14:textId="408424B1" w:rsidR="00C93BEC" w:rsidRPr="00A5066E" w:rsidRDefault="00C93BEC" w:rsidP="00445F51">
      <w:pPr>
        <w:pStyle w:val="Heading2"/>
        <w:tabs>
          <w:tab w:val="left" w:pos="0"/>
        </w:tabs>
        <w:ind w:right="1106"/>
      </w:pPr>
      <w:bookmarkStart w:id="84" w:name="_Toc51968057"/>
      <w:r w:rsidRPr="00A5066E">
        <w:t>Annex 4. Infection Control and Waste Management Plan (ICWMP) Template</w:t>
      </w:r>
      <w:bookmarkEnd w:id="84"/>
    </w:p>
    <w:p w14:paraId="70D16480" w14:textId="77777777" w:rsidR="003A6B10" w:rsidRPr="00A5066E" w:rsidRDefault="003A6B10" w:rsidP="000E7F76">
      <w:pPr>
        <w:numPr>
          <w:ilvl w:val="0"/>
          <w:numId w:val="24"/>
        </w:numPr>
        <w:pBdr>
          <w:top w:val="nil"/>
          <w:left w:val="nil"/>
          <w:bottom w:val="nil"/>
          <w:right w:val="nil"/>
          <w:between w:val="nil"/>
        </w:pBdr>
        <w:tabs>
          <w:tab w:val="left" w:pos="360"/>
        </w:tabs>
        <w:spacing w:after="120" w:line="240" w:lineRule="auto"/>
        <w:ind w:right="1109"/>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 xml:space="preserve">Introduction </w:t>
      </w:r>
    </w:p>
    <w:p w14:paraId="2C09646F" w14:textId="0BB11FF5" w:rsidR="003A6B10" w:rsidRPr="00A5066E" w:rsidRDefault="003A6B10" w:rsidP="000E7F76">
      <w:pPr>
        <w:numPr>
          <w:ilvl w:val="0"/>
          <w:numId w:val="25"/>
        </w:numPr>
        <w:pBdr>
          <w:top w:val="nil"/>
          <w:left w:val="nil"/>
          <w:bottom w:val="nil"/>
          <w:right w:val="nil"/>
          <w:between w:val="nil"/>
        </w:pBdr>
        <w:tabs>
          <w:tab w:val="left" w:pos="900"/>
        </w:tabs>
        <w:spacing w:after="120" w:line="240" w:lineRule="auto"/>
        <w:ind w:left="900" w:right="1109" w:hanging="54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Describe the project context and components</w:t>
      </w:r>
      <w:r w:rsidR="002F5249">
        <w:rPr>
          <w:rFonts w:ascii="Times New Roman" w:eastAsia="Times New Roman" w:hAnsi="Times New Roman" w:cs="Times New Roman"/>
          <w:color w:val="000000"/>
          <w:sz w:val="23"/>
          <w:szCs w:val="23"/>
        </w:rPr>
        <w:t>;</w:t>
      </w:r>
    </w:p>
    <w:p w14:paraId="7F5EB962" w14:textId="796A55B8" w:rsidR="003A6B10" w:rsidRPr="00A5066E" w:rsidRDefault="003A6B10" w:rsidP="000E7F76">
      <w:pPr>
        <w:numPr>
          <w:ilvl w:val="0"/>
          <w:numId w:val="25"/>
        </w:numPr>
        <w:pBdr>
          <w:top w:val="nil"/>
          <w:left w:val="nil"/>
          <w:bottom w:val="nil"/>
          <w:right w:val="nil"/>
          <w:between w:val="nil"/>
        </w:pBdr>
        <w:tabs>
          <w:tab w:val="left" w:pos="900"/>
        </w:tabs>
        <w:spacing w:after="120" w:line="240" w:lineRule="auto"/>
        <w:ind w:left="900" w:right="1109" w:hanging="54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Describe the targeted healthcare facility (HCF):</w:t>
      </w:r>
    </w:p>
    <w:p w14:paraId="6FFAD43E" w14:textId="77777777" w:rsidR="003A6B10" w:rsidRPr="002F5249" w:rsidRDefault="003A6B10" w:rsidP="000E7F76">
      <w:pPr>
        <w:pStyle w:val="ListParagraph"/>
        <w:numPr>
          <w:ilvl w:val="1"/>
          <w:numId w:val="78"/>
        </w:numPr>
        <w:pBdr>
          <w:top w:val="nil"/>
          <w:left w:val="nil"/>
          <w:bottom w:val="nil"/>
          <w:right w:val="nil"/>
          <w:between w:val="nil"/>
        </w:pBdr>
        <w:tabs>
          <w:tab w:val="left" w:pos="1260"/>
        </w:tabs>
        <w:spacing w:after="60"/>
        <w:ind w:left="1267" w:right="1109"/>
        <w:contextualSpacing w:val="0"/>
        <w:jc w:val="both"/>
        <w:rPr>
          <w:rFonts w:ascii="Times New Roman" w:eastAsia="Times New Roman" w:hAnsi="Times New Roman" w:cs="Times New Roman"/>
          <w:sz w:val="23"/>
          <w:szCs w:val="23"/>
        </w:rPr>
      </w:pPr>
      <w:r w:rsidRPr="002F5249">
        <w:rPr>
          <w:rFonts w:ascii="Times New Roman" w:eastAsia="Times New Roman" w:hAnsi="Times New Roman" w:cs="Times New Roman"/>
          <w:sz w:val="23"/>
          <w:szCs w:val="23"/>
        </w:rPr>
        <w:t>Type: E.g. general hospital, clinics, inpatient/outpatient facility, medical laboratory, quarantine or isolation centers;</w:t>
      </w:r>
    </w:p>
    <w:p w14:paraId="04AD413E" w14:textId="77777777" w:rsidR="003A6B10" w:rsidRPr="002F5249" w:rsidRDefault="003A6B10" w:rsidP="000E7F76">
      <w:pPr>
        <w:pStyle w:val="ListParagraph"/>
        <w:numPr>
          <w:ilvl w:val="1"/>
          <w:numId w:val="78"/>
        </w:numPr>
        <w:pBdr>
          <w:top w:val="nil"/>
          <w:left w:val="nil"/>
          <w:bottom w:val="nil"/>
          <w:right w:val="nil"/>
          <w:between w:val="nil"/>
        </w:pBdr>
        <w:tabs>
          <w:tab w:val="left" w:pos="1260"/>
        </w:tabs>
        <w:spacing w:after="60"/>
        <w:ind w:left="1267" w:right="1109"/>
        <w:contextualSpacing w:val="0"/>
        <w:jc w:val="both"/>
        <w:rPr>
          <w:rFonts w:ascii="Times New Roman" w:eastAsia="Times New Roman" w:hAnsi="Times New Roman" w:cs="Times New Roman"/>
          <w:i/>
          <w:sz w:val="23"/>
          <w:szCs w:val="23"/>
        </w:rPr>
      </w:pPr>
      <w:r w:rsidRPr="002F5249">
        <w:rPr>
          <w:rFonts w:ascii="Times New Roman" w:eastAsia="Times New Roman" w:hAnsi="Times New Roman" w:cs="Times New Roman"/>
          <w:i/>
          <w:sz w:val="23"/>
          <w:szCs w:val="23"/>
        </w:rPr>
        <w:t xml:space="preserve">Special type of HCF in response to COVID-19: E.g. existing assets may be acquired to hold yet-to-confirm cases for medical observation or isolation; </w:t>
      </w:r>
    </w:p>
    <w:p w14:paraId="05AC9E9A" w14:textId="77777777" w:rsidR="003A6B10" w:rsidRPr="002F5249" w:rsidRDefault="003A6B10" w:rsidP="000E7F76">
      <w:pPr>
        <w:pStyle w:val="ListParagraph"/>
        <w:numPr>
          <w:ilvl w:val="1"/>
          <w:numId w:val="78"/>
        </w:numPr>
        <w:pBdr>
          <w:top w:val="nil"/>
          <w:left w:val="nil"/>
          <w:bottom w:val="nil"/>
          <w:right w:val="nil"/>
          <w:between w:val="nil"/>
        </w:pBdr>
        <w:tabs>
          <w:tab w:val="left" w:pos="1260"/>
        </w:tabs>
        <w:spacing w:after="60"/>
        <w:ind w:left="1267" w:right="1109"/>
        <w:contextualSpacing w:val="0"/>
        <w:jc w:val="both"/>
        <w:rPr>
          <w:rFonts w:ascii="Times New Roman" w:eastAsia="Times New Roman" w:hAnsi="Times New Roman" w:cs="Times New Roman"/>
          <w:sz w:val="23"/>
          <w:szCs w:val="23"/>
        </w:rPr>
      </w:pPr>
      <w:r w:rsidRPr="002F5249">
        <w:rPr>
          <w:rFonts w:ascii="Times New Roman" w:eastAsia="Times New Roman" w:hAnsi="Times New Roman" w:cs="Times New Roman"/>
          <w:sz w:val="23"/>
          <w:szCs w:val="23"/>
        </w:rPr>
        <w:t>Functions and requirement for the level infection control, e.g. biosafety levels;</w:t>
      </w:r>
    </w:p>
    <w:p w14:paraId="176E3169" w14:textId="77777777" w:rsidR="002F5249" w:rsidRDefault="003A6B10" w:rsidP="000E7F76">
      <w:pPr>
        <w:pStyle w:val="ListParagraph"/>
        <w:numPr>
          <w:ilvl w:val="1"/>
          <w:numId w:val="78"/>
        </w:numPr>
        <w:pBdr>
          <w:top w:val="nil"/>
          <w:left w:val="nil"/>
          <w:bottom w:val="nil"/>
          <w:right w:val="nil"/>
          <w:between w:val="nil"/>
        </w:pBdr>
        <w:tabs>
          <w:tab w:val="left" w:pos="1260"/>
        </w:tabs>
        <w:spacing w:after="60"/>
        <w:ind w:left="1267" w:right="1109"/>
        <w:contextualSpacing w:val="0"/>
        <w:jc w:val="both"/>
        <w:rPr>
          <w:rFonts w:ascii="Times New Roman" w:eastAsia="Times New Roman" w:hAnsi="Times New Roman" w:cs="Times New Roman"/>
          <w:sz w:val="23"/>
          <w:szCs w:val="23"/>
        </w:rPr>
      </w:pPr>
      <w:r w:rsidRPr="002F5249">
        <w:rPr>
          <w:rFonts w:ascii="Times New Roman" w:eastAsia="Times New Roman" w:hAnsi="Times New Roman" w:cs="Times New Roman"/>
          <w:sz w:val="23"/>
          <w:szCs w:val="23"/>
        </w:rPr>
        <w:t>Location and associated facilities, including access, water supply, power supply;</w:t>
      </w:r>
    </w:p>
    <w:p w14:paraId="0AFD1AA1" w14:textId="3CC51A29" w:rsidR="003A6B10" w:rsidRPr="002F5249" w:rsidRDefault="003A6B10" w:rsidP="000E7F76">
      <w:pPr>
        <w:pStyle w:val="ListParagraph"/>
        <w:numPr>
          <w:ilvl w:val="1"/>
          <w:numId w:val="78"/>
        </w:numPr>
        <w:pBdr>
          <w:top w:val="nil"/>
          <w:left w:val="nil"/>
          <w:bottom w:val="nil"/>
          <w:right w:val="nil"/>
          <w:between w:val="nil"/>
        </w:pBdr>
        <w:tabs>
          <w:tab w:val="left" w:pos="1260"/>
        </w:tabs>
        <w:spacing w:after="120"/>
        <w:ind w:left="1260" w:right="1109"/>
        <w:contextualSpacing w:val="0"/>
        <w:jc w:val="both"/>
        <w:rPr>
          <w:rFonts w:ascii="Times New Roman" w:eastAsia="Times New Roman" w:hAnsi="Times New Roman" w:cs="Times New Roman"/>
          <w:sz w:val="23"/>
          <w:szCs w:val="23"/>
        </w:rPr>
      </w:pPr>
      <w:r w:rsidRPr="002F5249">
        <w:rPr>
          <w:rFonts w:ascii="Times New Roman" w:eastAsia="Times New Roman" w:hAnsi="Times New Roman" w:cs="Times New Roman"/>
          <w:sz w:val="23"/>
          <w:szCs w:val="23"/>
        </w:rPr>
        <w:t>Capacity: beds</w:t>
      </w:r>
      <w:r w:rsidR="002F5249">
        <w:rPr>
          <w:rFonts w:ascii="Times New Roman" w:eastAsia="Times New Roman" w:hAnsi="Times New Roman" w:cs="Times New Roman"/>
          <w:sz w:val="23"/>
          <w:szCs w:val="23"/>
        </w:rPr>
        <w:t>;</w:t>
      </w:r>
    </w:p>
    <w:p w14:paraId="2AF34C56" w14:textId="036EFFBB" w:rsidR="003A6B10" w:rsidRPr="00A5066E" w:rsidRDefault="003A6B10" w:rsidP="000E7F76">
      <w:pPr>
        <w:numPr>
          <w:ilvl w:val="0"/>
          <w:numId w:val="25"/>
        </w:numPr>
        <w:pBdr>
          <w:top w:val="nil"/>
          <w:left w:val="nil"/>
          <w:bottom w:val="nil"/>
          <w:right w:val="nil"/>
          <w:between w:val="nil"/>
        </w:pBdr>
        <w:tabs>
          <w:tab w:val="left" w:pos="900"/>
        </w:tabs>
        <w:spacing w:after="120" w:line="240" w:lineRule="auto"/>
        <w:ind w:left="900" w:right="1109" w:hanging="540"/>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Describe the design requirements of the HCF, which may include specifications for general design and safety, separation of wards, heating, ventilation and air conditioning (HVAC), autoclave, and waste management facilities.</w:t>
      </w:r>
    </w:p>
    <w:p w14:paraId="4D27FF83" w14:textId="007830F0" w:rsidR="003A6B10" w:rsidRPr="00A5066E" w:rsidRDefault="003A6B10" w:rsidP="000E7F76">
      <w:pPr>
        <w:numPr>
          <w:ilvl w:val="0"/>
          <w:numId w:val="24"/>
        </w:numPr>
        <w:pBdr>
          <w:top w:val="nil"/>
          <w:left w:val="nil"/>
          <w:bottom w:val="nil"/>
          <w:right w:val="nil"/>
          <w:between w:val="nil"/>
        </w:pBdr>
        <w:tabs>
          <w:tab w:val="left" w:pos="360"/>
          <w:tab w:val="left" w:pos="810"/>
        </w:tabs>
        <w:spacing w:after="120" w:line="240" w:lineRule="auto"/>
        <w:ind w:right="1109"/>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Infection Control and Waste Management</w:t>
      </w:r>
    </w:p>
    <w:p w14:paraId="128232AA" w14:textId="32BA947D" w:rsidR="003A6B10" w:rsidRPr="00A5066E" w:rsidRDefault="003A6B10" w:rsidP="00CF67B3">
      <w:pPr>
        <w:tabs>
          <w:tab w:val="left" w:pos="900"/>
          <w:tab w:val="left" w:pos="7920"/>
        </w:tabs>
        <w:spacing w:after="120" w:line="240" w:lineRule="auto"/>
        <w:ind w:left="900" w:right="1109" w:hanging="540"/>
        <w:jc w:val="both"/>
        <w:rPr>
          <w:rFonts w:ascii="Times New Roman" w:eastAsia="Times New Roman" w:hAnsi="Times New Roman" w:cs="Times New Roman"/>
          <w:sz w:val="23"/>
          <w:szCs w:val="23"/>
        </w:rPr>
      </w:pPr>
      <w:r w:rsidRPr="00A5066E">
        <w:rPr>
          <w:rFonts w:ascii="Times New Roman" w:eastAsia="Times New Roman" w:hAnsi="Times New Roman" w:cs="Times New Roman"/>
          <w:b/>
          <w:sz w:val="23"/>
          <w:szCs w:val="23"/>
        </w:rPr>
        <w:t>2.1</w:t>
      </w:r>
      <w:r w:rsidR="00CF67B3">
        <w:rPr>
          <w:rFonts w:ascii="Times New Roman" w:eastAsia="Times New Roman" w:hAnsi="Times New Roman" w:cs="Times New Roman"/>
          <w:b/>
          <w:sz w:val="23"/>
          <w:szCs w:val="23"/>
        </w:rPr>
        <w:tab/>
      </w:r>
      <w:r w:rsidRPr="00A5066E">
        <w:rPr>
          <w:rFonts w:ascii="Times New Roman" w:eastAsia="Times New Roman" w:hAnsi="Times New Roman" w:cs="Times New Roman"/>
          <w:sz w:val="23"/>
          <w:szCs w:val="23"/>
        </w:rPr>
        <w:t>Overview of infection control and waste management in the HCF</w:t>
      </w:r>
      <w:r w:rsidR="00CF67B3">
        <w:rPr>
          <w:rFonts w:ascii="Times New Roman" w:eastAsia="Times New Roman" w:hAnsi="Times New Roman" w:cs="Times New Roman"/>
          <w:sz w:val="23"/>
          <w:szCs w:val="23"/>
        </w:rPr>
        <w:t>:</w:t>
      </w:r>
    </w:p>
    <w:p w14:paraId="27DE50B7" w14:textId="1CDEF46C" w:rsidR="003A6B10" w:rsidRPr="00A5066E" w:rsidRDefault="003A6B10" w:rsidP="000E7F76">
      <w:pPr>
        <w:numPr>
          <w:ilvl w:val="0"/>
          <w:numId w:val="79"/>
        </w:numPr>
        <w:pBdr>
          <w:top w:val="nil"/>
          <w:left w:val="nil"/>
          <w:bottom w:val="nil"/>
          <w:right w:val="nil"/>
          <w:between w:val="nil"/>
        </w:pBdr>
        <w:tabs>
          <w:tab w:val="left" w:pos="1260"/>
          <w:tab w:val="left" w:pos="7920"/>
        </w:tabs>
        <w:spacing w:after="60" w:line="240" w:lineRule="auto"/>
        <w:ind w:left="126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Type, source and volume of healthcare waste (HCW) generated in the HCF, including solid, liquid and air emissions (if significant)</w:t>
      </w:r>
      <w:r w:rsidR="00CF67B3">
        <w:rPr>
          <w:rFonts w:ascii="Times New Roman" w:eastAsia="Times New Roman" w:hAnsi="Times New Roman" w:cs="Times New Roman"/>
          <w:color w:val="000000"/>
          <w:sz w:val="23"/>
          <w:szCs w:val="23"/>
        </w:rPr>
        <w:t>;</w:t>
      </w:r>
    </w:p>
    <w:p w14:paraId="16CB55B9" w14:textId="4830B0E4" w:rsidR="003A6B10" w:rsidRPr="00A5066E" w:rsidRDefault="003A6B10" w:rsidP="000E7F76">
      <w:pPr>
        <w:numPr>
          <w:ilvl w:val="0"/>
          <w:numId w:val="79"/>
        </w:numPr>
        <w:pBdr>
          <w:top w:val="nil"/>
          <w:left w:val="nil"/>
          <w:bottom w:val="nil"/>
          <w:right w:val="nil"/>
          <w:between w:val="nil"/>
        </w:pBdr>
        <w:tabs>
          <w:tab w:val="left" w:pos="1260"/>
          <w:tab w:val="left" w:pos="7920"/>
        </w:tabs>
        <w:spacing w:after="60" w:line="240" w:lineRule="auto"/>
        <w:ind w:left="126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 xml:space="preserve">Classify and quantify the HCW (infectious waste, pathological waste, sharps, liquid and non-hazardous) following WBG </w:t>
      </w:r>
      <w:hyperlink r:id="rId57">
        <w:r w:rsidRPr="00A5066E">
          <w:rPr>
            <w:rFonts w:ascii="Times New Roman" w:eastAsia="Times New Roman" w:hAnsi="Times New Roman" w:cs="Times New Roman"/>
            <w:color w:val="0000FF"/>
            <w:sz w:val="23"/>
            <w:szCs w:val="23"/>
            <w:u w:val="single"/>
          </w:rPr>
          <w:t>EHS Guidelines</w:t>
        </w:r>
      </w:hyperlink>
      <w:r w:rsidRPr="00A5066E">
        <w:rPr>
          <w:rFonts w:ascii="Times New Roman" w:eastAsia="Times New Roman" w:hAnsi="Times New Roman" w:cs="Times New Roman"/>
          <w:color w:val="000000"/>
          <w:sz w:val="23"/>
          <w:szCs w:val="23"/>
        </w:rPr>
        <w:t xml:space="preserve"> for Healthcare Facilities and pertaining GIIP</w:t>
      </w:r>
      <w:r w:rsidR="00CF67B3">
        <w:rPr>
          <w:rFonts w:ascii="Times New Roman" w:eastAsia="Times New Roman" w:hAnsi="Times New Roman" w:cs="Times New Roman"/>
          <w:color w:val="000000"/>
          <w:sz w:val="23"/>
          <w:szCs w:val="23"/>
        </w:rPr>
        <w:t>;</w:t>
      </w:r>
    </w:p>
    <w:p w14:paraId="11A45A80" w14:textId="3B9D3EA1" w:rsidR="003A6B10" w:rsidRPr="00A5066E" w:rsidRDefault="003A6B10" w:rsidP="000E7F76">
      <w:pPr>
        <w:numPr>
          <w:ilvl w:val="0"/>
          <w:numId w:val="79"/>
        </w:numPr>
        <w:pBdr>
          <w:top w:val="nil"/>
          <w:left w:val="nil"/>
          <w:bottom w:val="nil"/>
          <w:right w:val="nil"/>
          <w:between w:val="nil"/>
        </w:pBdr>
        <w:tabs>
          <w:tab w:val="left" w:pos="1260"/>
          <w:tab w:val="left" w:pos="7920"/>
        </w:tabs>
        <w:spacing w:after="60" w:line="240" w:lineRule="auto"/>
        <w:ind w:left="1260" w:right="1109"/>
        <w:jc w:val="both"/>
        <w:rPr>
          <w:rFonts w:ascii="Times New Roman" w:eastAsia="Times New Roman" w:hAnsi="Times New Roman" w:cs="Times New Roman"/>
          <w:i/>
          <w:color w:val="000000"/>
          <w:sz w:val="23"/>
          <w:szCs w:val="23"/>
        </w:rPr>
      </w:pPr>
      <w:r w:rsidRPr="00A5066E">
        <w:rPr>
          <w:rFonts w:ascii="Times New Roman" w:eastAsia="Times New Roman" w:hAnsi="Times New Roman" w:cs="Times New Roman"/>
          <w:i/>
          <w:color w:val="000000"/>
          <w:sz w:val="23"/>
          <w:szCs w:val="23"/>
        </w:rPr>
        <w:t>Given the infectious nature of the novel coronavirus, some wastes that are traditionally classified as non-hazardous may be considered hazardous. It’s likely the volume of waste will increase considerably given the number of admitted patients during COVID-19 outbreak. Special attention should be given to the identification, classification and quantification of the healthcare wastes</w:t>
      </w:r>
      <w:r w:rsidR="00CF67B3">
        <w:rPr>
          <w:rFonts w:ascii="Times New Roman" w:eastAsia="Times New Roman" w:hAnsi="Times New Roman" w:cs="Times New Roman"/>
          <w:i/>
          <w:color w:val="000000"/>
          <w:sz w:val="23"/>
          <w:szCs w:val="23"/>
        </w:rPr>
        <w:t>;</w:t>
      </w:r>
    </w:p>
    <w:p w14:paraId="69308E21" w14:textId="1A786D86" w:rsidR="003A6B10" w:rsidRPr="00A5066E" w:rsidRDefault="003A6B10" w:rsidP="000E7F76">
      <w:pPr>
        <w:numPr>
          <w:ilvl w:val="0"/>
          <w:numId w:val="79"/>
        </w:numPr>
        <w:pBdr>
          <w:top w:val="nil"/>
          <w:left w:val="nil"/>
          <w:bottom w:val="nil"/>
          <w:right w:val="nil"/>
          <w:between w:val="nil"/>
        </w:pBdr>
        <w:tabs>
          <w:tab w:val="left" w:pos="1260"/>
          <w:tab w:val="left" w:pos="7920"/>
        </w:tabs>
        <w:spacing w:after="60" w:line="240" w:lineRule="auto"/>
        <w:ind w:left="126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Describe the healthcare waste management system in the HCF, including material delivery, waste generation, handling, disinfection and sterilization, collection, storage, transport, and disposal and treatment works</w:t>
      </w:r>
      <w:r w:rsidR="00CF67B3">
        <w:rPr>
          <w:rFonts w:ascii="Times New Roman" w:eastAsia="Times New Roman" w:hAnsi="Times New Roman" w:cs="Times New Roman"/>
          <w:color w:val="000000"/>
          <w:sz w:val="23"/>
          <w:szCs w:val="23"/>
        </w:rPr>
        <w:t>;</w:t>
      </w:r>
    </w:p>
    <w:p w14:paraId="06C97995" w14:textId="190E68A7" w:rsidR="003A6B10" w:rsidRPr="00A5066E" w:rsidRDefault="003A6B10" w:rsidP="000E7F76">
      <w:pPr>
        <w:numPr>
          <w:ilvl w:val="0"/>
          <w:numId w:val="79"/>
        </w:numPr>
        <w:pBdr>
          <w:top w:val="nil"/>
          <w:left w:val="nil"/>
          <w:bottom w:val="nil"/>
          <w:right w:val="nil"/>
          <w:between w:val="nil"/>
        </w:pBdr>
        <w:tabs>
          <w:tab w:val="left" w:pos="1260"/>
          <w:tab w:val="left" w:pos="7920"/>
        </w:tabs>
        <w:spacing w:after="60" w:line="240" w:lineRule="auto"/>
        <w:ind w:left="126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Provide a flow chart of waste streams in the HCF if available</w:t>
      </w:r>
      <w:r w:rsidR="00CF67B3">
        <w:rPr>
          <w:rFonts w:ascii="Times New Roman" w:eastAsia="Times New Roman" w:hAnsi="Times New Roman" w:cs="Times New Roman"/>
          <w:color w:val="000000"/>
          <w:sz w:val="23"/>
          <w:szCs w:val="23"/>
        </w:rPr>
        <w:t>;</w:t>
      </w:r>
    </w:p>
    <w:p w14:paraId="7A4A0AB0" w14:textId="182769AF" w:rsidR="003A6B10" w:rsidRPr="00A5066E" w:rsidRDefault="003A6B10" w:rsidP="000E7F76">
      <w:pPr>
        <w:numPr>
          <w:ilvl w:val="0"/>
          <w:numId w:val="79"/>
        </w:numPr>
        <w:pBdr>
          <w:top w:val="nil"/>
          <w:left w:val="nil"/>
          <w:bottom w:val="nil"/>
          <w:right w:val="nil"/>
          <w:between w:val="nil"/>
        </w:pBdr>
        <w:tabs>
          <w:tab w:val="left" w:pos="1260"/>
          <w:tab w:val="left" w:pos="7920"/>
        </w:tabs>
        <w:spacing w:after="60" w:line="240" w:lineRule="auto"/>
        <w:ind w:left="126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Describe applicable performance levels and/or standards</w:t>
      </w:r>
      <w:r w:rsidR="00CF67B3">
        <w:rPr>
          <w:rFonts w:ascii="Times New Roman" w:eastAsia="Times New Roman" w:hAnsi="Times New Roman" w:cs="Times New Roman"/>
          <w:color w:val="000000"/>
          <w:sz w:val="23"/>
          <w:szCs w:val="23"/>
        </w:rPr>
        <w:t>; and</w:t>
      </w:r>
    </w:p>
    <w:p w14:paraId="0588FFAC" w14:textId="3B0E14BF" w:rsidR="003A6B10" w:rsidRPr="00A5066E" w:rsidRDefault="003A6B10" w:rsidP="000E7F76">
      <w:pPr>
        <w:numPr>
          <w:ilvl w:val="0"/>
          <w:numId w:val="79"/>
        </w:numPr>
        <w:pBdr>
          <w:top w:val="nil"/>
          <w:left w:val="nil"/>
          <w:bottom w:val="nil"/>
          <w:right w:val="nil"/>
          <w:between w:val="nil"/>
        </w:pBdr>
        <w:tabs>
          <w:tab w:val="left" w:pos="1260"/>
          <w:tab w:val="left" w:pos="7920"/>
        </w:tabs>
        <w:spacing w:after="120" w:line="240" w:lineRule="auto"/>
        <w:ind w:left="126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Describe institutional arrangement, roles and responsibilities in the HCF for infection control and waste management</w:t>
      </w:r>
      <w:r w:rsidR="00CF67B3">
        <w:rPr>
          <w:rFonts w:ascii="Times New Roman" w:eastAsia="Times New Roman" w:hAnsi="Times New Roman" w:cs="Times New Roman"/>
          <w:color w:val="000000"/>
          <w:sz w:val="23"/>
          <w:szCs w:val="23"/>
        </w:rPr>
        <w:t>.</w:t>
      </w:r>
    </w:p>
    <w:p w14:paraId="73C5152A" w14:textId="2F4D7162" w:rsidR="003A6B10" w:rsidRPr="00CF67B3" w:rsidRDefault="003A6B10" w:rsidP="00CF67B3">
      <w:pPr>
        <w:tabs>
          <w:tab w:val="left" w:pos="900"/>
          <w:tab w:val="left" w:pos="7920"/>
        </w:tabs>
        <w:spacing w:after="120" w:line="240" w:lineRule="auto"/>
        <w:ind w:left="900" w:right="1109" w:hanging="540"/>
        <w:jc w:val="both"/>
        <w:rPr>
          <w:rFonts w:ascii="Times New Roman" w:eastAsia="Times New Roman" w:hAnsi="Times New Roman" w:cs="Times New Roman"/>
          <w:b/>
          <w:sz w:val="23"/>
          <w:szCs w:val="23"/>
        </w:rPr>
      </w:pPr>
      <w:r w:rsidRPr="00CF67B3">
        <w:rPr>
          <w:rFonts w:ascii="Times New Roman" w:eastAsia="Times New Roman" w:hAnsi="Times New Roman" w:cs="Times New Roman"/>
          <w:b/>
          <w:sz w:val="23"/>
          <w:szCs w:val="23"/>
        </w:rPr>
        <w:t>2.2</w:t>
      </w:r>
      <w:r w:rsidR="00CF67B3" w:rsidRPr="00CF67B3">
        <w:rPr>
          <w:rFonts w:ascii="Times New Roman" w:eastAsia="Times New Roman" w:hAnsi="Times New Roman" w:cs="Times New Roman"/>
          <w:b/>
          <w:sz w:val="23"/>
          <w:szCs w:val="23"/>
        </w:rPr>
        <w:tab/>
      </w:r>
      <w:r w:rsidRPr="00CF67B3">
        <w:rPr>
          <w:rFonts w:ascii="Times New Roman" w:eastAsia="Times New Roman" w:hAnsi="Times New Roman" w:cs="Times New Roman"/>
          <w:b/>
          <w:sz w:val="23"/>
          <w:szCs w:val="23"/>
        </w:rPr>
        <w:t>Management Measures</w:t>
      </w:r>
    </w:p>
    <w:p w14:paraId="6AC9E87D" w14:textId="448752CA" w:rsidR="003A6B10" w:rsidRPr="00A5066E" w:rsidRDefault="003A6B10" w:rsidP="000E7F76">
      <w:pPr>
        <w:numPr>
          <w:ilvl w:val="0"/>
          <w:numId w:val="80"/>
        </w:numPr>
        <w:pBdr>
          <w:top w:val="nil"/>
          <w:left w:val="nil"/>
          <w:bottom w:val="nil"/>
          <w:right w:val="nil"/>
          <w:between w:val="nil"/>
        </w:pBdr>
        <w:tabs>
          <w:tab w:val="left" w:pos="1260"/>
          <w:tab w:val="left" w:pos="7920"/>
        </w:tabs>
        <w:spacing w:after="60" w:line="240" w:lineRule="auto"/>
        <w:ind w:left="1267"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Waste minimization, reuse and recycling: HCF should consider practices and procedures to minimize waste generation, without sacrificing patient hygiene and safety considerations.</w:t>
      </w:r>
    </w:p>
    <w:p w14:paraId="5EE8E38B" w14:textId="77777777" w:rsidR="003A6B10" w:rsidRPr="00A5066E" w:rsidRDefault="003A6B10" w:rsidP="000E7F76">
      <w:pPr>
        <w:numPr>
          <w:ilvl w:val="0"/>
          <w:numId w:val="80"/>
        </w:numPr>
        <w:pBdr>
          <w:top w:val="nil"/>
          <w:left w:val="nil"/>
          <w:bottom w:val="nil"/>
          <w:right w:val="nil"/>
          <w:between w:val="nil"/>
        </w:pBdr>
        <w:tabs>
          <w:tab w:val="left" w:pos="1260"/>
          <w:tab w:val="left" w:pos="7920"/>
        </w:tabs>
        <w:spacing w:after="60" w:line="240" w:lineRule="auto"/>
        <w:ind w:left="1267"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Delivery and storage of specimen, samples, reagents, pharmaceuticals and medical supplies: HCF should adopt practice and procedures to minimize risks associated with delivering, receiving and storage of hazardous medical goods.</w:t>
      </w:r>
    </w:p>
    <w:p w14:paraId="276E2723" w14:textId="167FF67D" w:rsidR="003A6B10" w:rsidRPr="00A5066E" w:rsidRDefault="003A6B10" w:rsidP="000E7F76">
      <w:pPr>
        <w:numPr>
          <w:ilvl w:val="0"/>
          <w:numId w:val="80"/>
        </w:numPr>
        <w:pBdr>
          <w:top w:val="nil"/>
          <w:left w:val="nil"/>
          <w:bottom w:val="nil"/>
          <w:right w:val="nil"/>
          <w:between w:val="nil"/>
        </w:pBdr>
        <w:tabs>
          <w:tab w:val="left" w:pos="1260"/>
          <w:tab w:val="left" w:pos="7920"/>
        </w:tabs>
        <w:spacing w:after="60" w:line="240" w:lineRule="auto"/>
        <w:ind w:left="1267"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Waste segregation, packaging, color coding and labeling: HCF should strictly conduct waste segregation at the point of generation. Internationally adopted method for packaging, color coding and labeling the wastes should be followed.</w:t>
      </w:r>
    </w:p>
    <w:p w14:paraId="47E022CF" w14:textId="461FCA7D" w:rsidR="003A6B10" w:rsidRPr="00A5066E" w:rsidRDefault="003A6B10" w:rsidP="000E7F76">
      <w:pPr>
        <w:numPr>
          <w:ilvl w:val="0"/>
          <w:numId w:val="80"/>
        </w:numPr>
        <w:pBdr>
          <w:top w:val="nil"/>
          <w:left w:val="nil"/>
          <w:bottom w:val="nil"/>
          <w:right w:val="nil"/>
          <w:between w:val="nil"/>
        </w:pBdr>
        <w:tabs>
          <w:tab w:val="left" w:pos="1260"/>
          <w:tab w:val="left" w:pos="7920"/>
        </w:tabs>
        <w:spacing w:after="60" w:line="240" w:lineRule="auto"/>
        <w:ind w:left="1267"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Onsite collection and transport: HCF should adopt practices and procedures to timely remove properly packaged and labelled wastes using designated trolleys/carts and routes. Disinfection of pertaining tools and spaces should be routinely conducted. Hygiene and safety of involved supporting medical workers such as cleaners should be ensured.</w:t>
      </w:r>
    </w:p>
    <w:p w14:paraId="7CA448C5" w14:textId="4EBD7578" w:rsidR="003A6B10" w:rsidRPr="00A5066E" w:rsidRDefault="003A6B10" w:rsidP="000E7F76">
      <w:pPr>
        <w:numPr>
          <w:ilvl w:val="0"/>
          <w:numId w:val="80"/>
        </w:numPr>
        <w:pBdr>
          <w:top w:val="nil"/>
          <w:left w:val="nil"/>
          <w:bottom w:val="nil"/>
          <w:right w:val="nil"/>
          <w:between w:val="nil"/>
        </w:pBdr>
        <w:tabs>
          <w:tab w:val="left" w:pos="1260"/>
          <w:tab w:val="left" w:pos="7920"/>
        </w:tabs>
        <w:spacing w:after="60" w:line="240" w:lineRule="auto"/>
        <w:ind w:left="1267"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 xml:space="preserve">Waste storage: </w:t>
      </w:r>
      <w:r w:rsidR="00CF67B3">
        <w:rPr>
          <w:rFonts w:ascii="Times New Roman" w:eastAsia="Times New Roman" w:hAnsi="Times New Roman" w:cs="Times New Roman"/>
          <w:color w:val="000000"/>
          <w:sz w:val="23"/>
          <w:szCs w:val="23"/>
        </w:rPr>
        <w:t xml:space="preserve">an </w:t>
      </w:r>
      <w:r w:rsidRPr="00A5066E">
        <w:rPr>
          <w:rFonts w:ascii="Times New Roman" w:eastAsia="Times New Roman" w:hAnsi="Times New Roman" w:cs="Times New Roman"/>
          <w:color w:val="000000"/>
          <w:sz w:val="23"/>
          <w:szCs w:val="23"/>
        </w:rPr>
        <w:t>HCF should have multiple waste storage areas designed for different types of wastes. Their functions and sizes are determined at design stage. Proper maintenance and disinfection of the storage areas should be carried out. Existing reports suggest that during the COVID-19 outbreak, infectious wastes should be removed from HCF’s storage area for disposal within 24 hours.</w:t>
      </w:r>
    </w:p>
    <w:p w14:paraId="4588AB25" w14:textId="55506B90" w:rsidR="003A6B10" w:rsidRPr="00A5066E" w:rsidRDefault="003A6B10" w:rsidP="000E7F76">
      <w:pPr>
        <w:numPr>
          <w:ilvl w:val="0"/>
          <w:numId w:val="80"/>
        </w:numPr>
        <w:pBdr>
          <w:top w:val="nil"/>
          <w:left w:val="nil"/>
          <w:bottom w:val="nil"/>
          <w:right w:val="nil"/>
          <w:between w:val="nil"/>
        </w:pBdr>
        <w:tabs>
          <w:tab w:val="left" w:pos="1260"/>
          <w:tab w:val="left" w:pos="7920"/>
        </w:tabs>
        <w:spacing w:after="60" w:line="240" w:lineRule="auto"/>
        <w:ind w:left="1267"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Onsite waste treatment and disposal (e.g. an incinerator): Many HCFs have their own waste incineration facilities installed onsite. Due diligence of an existing incinerator should be conducted to examine its technical adequacy, process capacity, performance record, and operator’s capacity. In case any gaps are discovered, corrective measures should be recommended. For new HCF financed by the project, waste disposal facilities should be integrated into the overall design and ESIA developed. Good design, operational practices and internationally adopted emission standards for healthcare waste incinerators can be found in pertaining EHS Guidelines and GIIP.</w:t>
      </w:r>
    </w:p>
    <w:p w14:paraId="271A94C4" w14:textId="431A0231" w:rsidR="003A6B10" w:rsidRPr="00A5066E" w:rsidRDefault="003A6B10" w:rsidP="000E7F76">
      <w:pPr>
        <w:numPr>
          <w:ilvl w:val="0"/>
          <w:numId w:val="80"/>
        </w:numPr>
        <w:pBdr>
          <w:top w:val="nil"/>
          <w:left w:val="nil"/>
          <w:bottom w:val="nil"/>
          <w:right w:val="nil"/>
          <w:between w:val="nil"/>
        </w:pBdr>
        <w:tabs>
          <w:tab w:val="left" w:pos="1260"/>
          <w:tab w:val="left" w:pos="7920"/>
        </w:tabs>
        <w:spacing w:after="60" w:line="240" w:lineRule="auto"/>
        <w:ind w:left="1267"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Transportation and disposal at offsite waste management facilities: Not all HCF has adequate or well-performed incinerator onsite. Not all healthcare wastes are suitable for incineration. An onsite incinerator produces residuals after incineration. Hence offsite waste disposal facilities provided by local government or the private sector are probably needed. These offsite waste management facilities may include incinerators, hazardous wastes landfill. In the same vein, due diligence of such external waste management facilities should be conducted to examine its technical adequacy, process capacity, performance record, and operator’s capacity. In case any gaps are discovered, corrective measures should be recommended and agreed with the government or the private sector operators.</w:t>
      </w:r>
    </w:p>
    <w:p w14:paraId="41C9F360" w14:textId="57D2FCF2" w:rsidR="003A6B10" w:rsidRPr="00A5066E" w:rsidRDefault="003A6B10" w:rsidP="000E7F76">
      <w:pPr>
        <w:numPr>
          <w:ilvl w:val="0"/>
          <w:numId w:val="80"/>
        </w:numPr>
        <w:pBdr>
          <w:top w:val="nil"/>
          <w:left w:val="nil"/>
          <w:bottom w:val="nil"/>
          <w:right w:val="nil"/>
          <w:between w:val="nil"/>
        </w:pBdr>
        <w:tabs>
          <w:tab w:val="left" w:pos="1260"/>
          <w:tab w:val="left" w:pos="7920"/>
        </w:tabs>
        <w:spacing w:after="120" w:line="240" w:lineRule="auto"/>
        <w:ind w:left="126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Wastewater treatment: HCF wastewater is related to hazardous waste management practices. Proper waste segregation and handling as discussed above should be conducted to minimize entry of solid waste into the wastewater stream. In case wastewater is discharged into municipal sewer sewerage system, the HCF should ensure that wastewater effluent comply with all applicable permits and standards, and the municipal wastewater treatment plant (WWTP) is capable of handling the type of effluent discharged. In cases where municipal sewage system is not in place, HCF should build and properly operate onsite primary and secondary wastewater treatment works, including disinfection. Residuals of the onsite wastewater treatment works, such as sludge, should be properly disposed of as well. There’re also cases where HCF wastewater is transported by trucks to a municipal wastewater treatment plant for treatment. Requirements on safe transportation, due diligence of WWTP in terms of its capacity and performance should be conducted.</w:t>
      </w:r>
    </w:p>
    <w:p w14:paraId="0DF6FD9E" w14:textId="77777777" w:rsidR="003A6B10" w:rsidRPr="00A5066E" w:rsidRDefault="003A6B10" w:rsidP="000E7F76">
      <w:pPr>
        <w:numPr>
          <w:ilvl w:val="0"/>
          <w:numId w:val="24"/>
        </w:numPr>
        <w:pBdr>
          <w:top w:val="nil"/>
          <w:left w:val="nil"/>
          <w:bottom w:val="nil"/>
          <w:right w:val="nil"/>
          <w:between w:val="nil"/>
        </w:pBdr>
        <w:tabs>
          <w:tab w:val="left" w:pos="360"/>
          <w:tab w:val="left" w:pos="7920"/>
        </w:tabs>
        <w:spacing w:after="120" w:line="240" w:lineRule="auto"/>
        <w:ind w:right="1109"/>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Emergency Preparedness and Response</w:t>
      </w:r>
    </w:p>
    <w:p w14:paraId="576C5AA8" w14:textId="4700FA4E" w:rsidR="003A6B10" w:rsidRPr="00A5066E" w:rsidRDefault="003A6B10" w:rsidP="00CF67B3">
      <w:pPr>
        <w:tabs>
          <w:tab w:val="left" w:pos="7920"/>
        </w:tabs>
        <w:spacing w:after="120" w:line="240" w:lineRule="auto"/>
        <w:ind w:left="360" w:right="1109"/>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Emergency incidents occurring in a HCF may include spillage, occupational exposure to infectious materials or radiation, accidental releases of infectious or hazardous substances to the environment, medical equipment failure, failure of solid waste and wastewater treatment facilities, and fire. These emergency events are likely to seriously affect medical workers, communities, the HCF’s operation and the environment.</w:t>
      </w:r>
    </w:p>
    <w:p w14:paraId="72DECB13" w14:textId="77777777" w:rsidR="003A6B10" w:rsidRPr="00A5066E" w:rsidRDefault="003A6B10" w:rsidP="00CF67B3">
      <w:pPr>
        <w:tabs>
          <w:tab w:val="left" w:pos="7920"/>
        </w:tabs>
        <w:spacing w:after="120" w:line="240" w:lineRule="auto"/>
        <w:ind w:left="360" w:right="1109"/>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Thus, an Emergency Response Plan (ERP) that is commensurate with the risk levels is recommended to be developed. The key elements of an ERP are defined in ESS 4 Community Health and Safety (para. 21).</w:t>
      </w:r>
    </w:p>
    <w:p w14:paraId="68219541" w14:textId="77777777" w:rsidR="003A6B10" w:rsidRPr="00A5066E" w:rsidRDefault="003A6B10" w:rsidP="000E7F76">
      <w:pPr>
        <w:numPr>
          <w:ilvl w:val="0"/>
          <w:numId w:val="24"/>
        </w:numPr>
        <w:pBdr>
          <w:top w:val="nil"/>
          <w:left w:val="nil"/>
          <w:bottom w:val="nil"/>
          <w:right w:val="nil"/>
          <w:between w:val="nil"/>
        </w:pBdr>
        <w:tabs>
          <w:tab w:val="left" w:pos="360"/>
          <w:tab w:val="left" w:pos="7920"/>
        </w:tabs>
        <w:spacing w:after="120" w:line="240" w:lineRule="auto"/>
        <w:ind w:right="1109"/>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Institutional Arrangement and Capacity Building</w:t>
      </w:r>
    </w:p>
    <w:p w14:paraId="6B67DA78" w14:textId="1531E323" w:rsidR="003A6B10" w:rsidRPr="00A5066E" w:rsidRDefault="003A6B10" w:rsidP="00CF67B3">
      <w:pPr>
        <w:tabs>
          <w:tab w:val="left" w:pos="360"/>
          <w:tab w:val="left" w:pos="7920"/>
        </w:tabs>
        <w:spacing w:after="120" w:line="240" w:lineRule="auto"/>
        <w:ind w:left="360" w:right="1109"/>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A clearly defined institutional arrangement, roles and responsibilities should be included. A</w:t>
      </w:r>
      <w:r w:rsidR="00CF67B3">
        <w:rPr>
          <w:rFonts w:ascii="Times New Roman" w:eastAsia="Times New Roman" w:hAnsi="Times New Roman" w:cs="Times New Roman"/>
          <w:sz w:val="23"/>
          <w:szCs w:val="23"/>
        </w:rPr>
        <w:t> </w:t>
      </w:r>
      <w:r w:rsidRPr="00A5066E">
        <w:rPr>
          <w:rFonts w:ascii="Times New Roman" w:eastAsia="Times New Roman" w:hAnsi="Times New Roman" w:cs="Times New Roman"/>
          <w:sz w:val="23"/>
          <w:szCs w:val="23"/>
        </w:rPr>
        <w:t>training plan with recurring training programs should be developed. The following aspects are recommended:</w:t>
      </w:r>
    </w:p>
    <w:p w14:paraId="0A35111A" w14:textId="77777777" w:rsidR="003A6B10" w:rsidRPr="00A5066E" w:rsidRDefault="003A6B10" w:rsidP="000E7F76">
      <w:pPr>
        <w:numPr>
          <w:ilvl w:val="0"/>
          <w:numId w:val="81"/>
        </w:numPr>
        <w:pBdr>
          <w:top w:val="nil"/>
          <w:left w:val="nil"/>
          <w:bottom w:val="nil"/>
          <w:right w:val="nil"/>
          <w:between w:val="nil"/>
        </w:pBdr>
        <w:tabs>
          <w:tab w:val="left" w:pos="720"/>
          <w:tab w:val="left" w:pos="810"/>
          <w:tab w:val="left" w:pos="7920"/>
        </w:tabs>
        <w:spacing w:after="60" w:line="240" w:lineRule="auto"/>
        <w:ind w:left="72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Define roles and responsibilities along each link of the chain along the cradle-to-crave infection control and waste management process;</w:t>
      </w:r>
    </w:p>
    <w:p w14:paraId="30DDCE50" w14:textId="53791277" w:rsidR="003A6B10" w:rsidRPr="00A5066E" w:rsidRDefault="003A6B10" w:rsidP="000E7F76">
      <w:pPr>
        <w:numPr>
          <w:ilvl w:val="0"/>
          <w:numId w:val="81"/>
        </w:numPr>
        <w:pBdr>
          <w:top w:val="nil"/>
          <w:left w:val="nil"/>
          <w:bottom w:val="nil"/>
          <w:right w:val="nil"/>
          <w:between w:val="nil"/>
        </w:pBdr>
        <w:tabs>
          <w:tab w:val="left" w:pos="720"/>
          <w:tab w:val="left" w:pos="810"/>
          <w:tab w:val="left" w:pos="7920"/>
        </w:tabs>
        <w:spacing w:after="60" w:line="240" w:lineRule="auto"/>
        <w:ind w:left="72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Ensure adequate and qualified staff are in place, including those in charge of infection control and biosafety and waste management facility operation</w:t>
      </w:r>
      <w:r w:rsidR="00CF67B3">
        <w:rPr>
          <w:rFonts w:ascii="Times New Roman" w:eastAsia="Times New Roman" w:hAnsi="Times New Roman" w:cs="Times New Roman"/>
          <w:color w:val="000000"/>
          <w:sz w:val="23"/>
          <w:szCs w:val="23"/>
        </w:rPr>
        <w:t>;</w:t>
      </w:r>
    </w:p>
    <w:p w14:paraId="4840B1EC" w14:textId="77777777" w:rsidR="003A6B10" w:rsidRPr="00A5066E" w:rsidRDefault="003A6B10" w:rsidP="000E7F76">
      <w:pPr>
        <w:numPr>
          <w:ilvl w:val="0"/>
          <w:numId w:val="81"/>
        </w:numPr>
        <w:pBdr>
          <w:top w:val="nil"/>
          <w:left w:val="nil"/>
          <w:bottom w:val="nil"/>
          <w:right w:val="nil"/>
          <w:between w:val="nil"/>
        </w:pBdr>
        <w:tabs>
          <w:tab w:val="left" w:pos="720"/>
          <w:tab w:val="left" w:pos="810"/>
          <w:tab w:val="left" w:pos="7920"/>
        </w:tabs>
        <w:spacing w:after="60" w:line="240" w:lineRule="auto"/>
        <w:ind w:left="72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Stress the chief of a HCF takes overall responsibility for infection control and waste management;</w:t>
      </w:r>
    </w:p>
    <w:p w14:paraId="74F682EC" w14:textId="66C64D00" w:rsidR="003A6B10" w:rsidRPr="00A5066E" w:rsidRDefault="003A6B10" w:rsidP="000E7F76">
      <w:pPr>
        <w:numPr>
          <w:ilvl w:val="0"/>
          <w:numId w:val="81"/>
        </w:numPr>
        <w:pBdr>
          <w:top w:val="nil"/>
          <w:left w:val="nil"/>
          <w:bottom w:val="nil"/>
          <w:right w:val="nil"/>
          <w:between w:val="nil"/>
        </w:pBdr>
        <w:tabs>
          <w:tab w:val="left" w:pos="720"/>
          <w:tab w:val="left" w:pos="810"/>
          <w:tab w:val="left" w:pos="7920"/>
        </w:tabs>
        <w:spacing w:after="60" w:line="240" w:lineRule="auto"/>
        <w:ind w:left="72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Involve all relevant departments in a HCF, and build an intra-departmental team to manage, coordinate and regularly review issues and performance;</w:t>
      </w:r>
    </w:p>
    <w:p w14:paraId="30098FEC" w14:textId="6084D6CF" w:rsidR="003A6B10" w:rsidRPr="00A5066E" w:rsidRDefault="003A6B10" w:rsidP="000E7F76">
      <w:pPr>
        <w:numPr>
          <w:ilvl w:val="0"/>
          <w:numId w:val="81"/>
        </w:numPr>
        <w:pBdr>
          <w:top w:val="nil"/>
          <w:left w:val="nil"/>
          <w:bottom w:val="nil"/>
          <w:right w:val="nil"/>
          <w:between w:val="nil"/>
        </w:pBdr>
        <w:tabs>
          <w:tab w:val="left" w:pos="720"/>
          <w:tab w:val="left" w:pos="810"/>
          <w:tab w:val="left" w:pos="7920"/>
        </w:tabs>
        <w:spacing w:after="60" w:line="240" w:lineRule="auto"/>
        <w:ind w:left="72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Establish an information management system to track and record the waste streams in HCF; and</w:t>
      </w:r>
    </w:p>
    <w:p w14:paraId="79E311B2" w14:textId="6331ACEC" w:rsidR="003A6B10" w:rsidRPr="00A5066E" w:rsidRDefault="003A6B10" w:rsidP="000E7F76">
      <w:pPr>
        <w:numPr>
          <w:ilvl w:val="0"/>
          <w:numId w:val="81"/>
        </w:numPr>
        <w:pBdr>
          <w:top w:val="nil"/>
          <w:left w:val="nil"/>
          <w:bottom w:val="nil"/>
          <w:right w:val="nil"/>
          <w:between w:val="nil"/>
        </w:pBdr>
        <w:tabs>
          <w:tab w:val="left" w:pos="720"/>
          <w:tab w:val="left" w:pos="810"/>
          <w:tab w:val="left" w:pos="7920"/>
        </w:tabs>
        <w:spacing w:after="120" w:line="240" w:lineRule="auto"/>
        <w:ind w:left="720" w:right="1109"/>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Capacity building and training should involve medical workers, waste management workers and cleaners. Third-party waste management service providers should be provided with relevant training as well.</w:t>
      </w:r>
    </w:p>
    <w:p w14:paraId="5EFB2DBD" w14:textId="77777777" w:rsidR="003A6B10" w:rsidRPr="00A5066E" w:rsidRDefault="003A6B10" w:rsidP="000E7F76">
      <w:pPr>
        <w:numPr>
          <w:ilvl w:val="0"/>
          <w:numId w:val="24"/>
        </w:numPr>
        <w:pBdr>
          <w:top w:val="nil"/>
          <w:left w:val="nil"/>
          <w:bottom w:val="nil"/>
          <w:right w:val="nil"/>
          <w:between w:val="nil"/>
        </w:pBdr>
        <w:tabs>
          <w:tab w:val="left" w:pos="360"/>
          <w:tab w:val="left" w:pos="7920"/>
        </w:tabs>
        <w:spacing w:after="120" w:line="240" w:lineRule="auto"/>
        <w:ind w:right="1109"/>
        <w:jc w:val="both"/>
        <w:rPr>
          <w:rFonts w:ascii="Times New Roman" w:eastAsia="Times New Roman" w:hAnsi="Times New Roman" w:cs="Times New Roman"/>
          <w:b/>
          <w:color w:val="000000"/>
          <w:sz w:val="23"/>
          <w:szCs w:val="23"/>
        </w:rPr>
      </w:pPr>
      <w:r w:rsidRPr="00A5066E">
        <w:rPr>
          <w:rFonts w:ascii="Times New Roman" w:eastAsia="Times New Roman" w:hAnsi="Times New Roman" w:cs="Times New Roman"/>
          <w:b/>
          <w:color w:val="000000"/>
          <w:sz w:val="23"/>
          <w:szCs w:val="23"/>
        </w:rPr>
        <w:t xml:space="preserve">Monitoring and Reporting </w:t>
      </w:r>
    </w:p>
    <w:p w14:paraId="6516A4E4" w14:textId="504300B1" w:rsidR="003A6B10" w:rsidRPr="00A5066E" w:rsidRDefault="003A6B10" w:rsidP="00CF67B3">
      <w:pPr>
        <w:tabs>
          <w:tab w:val="left" w:pos="360"/>
          <w:tab w:val="left" w:pos="7920"/>
        </w:tabs>
        <w:spacing w:after="120" w:line="240" w:lineRule="auto"/>
        <w:ind w:left="360" w:right="1109"/>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Many HCFs in developing countries face the challenge of inadequate monitoring and records of healthcare waste streams. HCF should establish an information management system to track and record the waste streams from the point of generation, segregation, packaging, temporary storage, transport carts/vehicles, to treatment facilities. The HCF is encouraged to develop an IT based information management system should their technical and financial capacity allow.</w:t>
      </w:r>
    </w:p>
    <w:p w14:paraId="30C0BAFC" w14:textId="357E780B" w:rsidR="003A6B10" w:rsidRPr="00A5066E" w:rsidRDefault="003A6B10" w:rsidP="00CF67B3">
      <w:pPr>
        <w:tabs>
          <w:tab w:val="left" w:pos="360"/>
          <w:tab w:val="left" w:pos="7920"/>
        </w:tabs>
        <w:spacing w:after="120" w:line="240" w:lineRule="auto"/>
        <w:ind w:left="360" w:right="1109"/>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As discussed above, the HCF chief takes overall responsibility, leads an intra-departmental team and regularly reviews issues and performance of the infection control and waste management practices in the HCF. Internal reporting and filing systems should be in place.</w:t>
      </w:r>
    </w:p>
    <w:p w14:paraId="671D0134" w14:textId="47897D5A" w:rsidR="00C93BEC" w:rsidRPr="00A5066E" w:rsidRDefault="003A6B10" w:rsidP="00CF67B3">
      <w:pPr>
        <w:pBdr>
          <w:top w:val="nil"/>
          <w:left w:val="nil"/>
          <w:bottom w:val="nil"/>
          <w:right w:val="nil"/>
          <w:between w:val="nil"/>
        </w:pBdr>
        <w:tabs>
          <w:tab w:val="left" w:pos="360"/>
          <w:tab w:val="left" w:pos="7920"/>
        </w:tabs>
        <w:spacing w:after="120" w:line="240" w:lineRule="auto"/>
        <w:ind w:left="360" w:right="1109"/>
        <w:jc w:val="both"/>
        <w:rPr>
          <w:rFonts w:ascii="Times New Roman" w:eastAsia="Times New Roman" w:hAnsi="Times New Roman" w:cs="Times New Roman"/>
          <w:sz w:val="23"/>
          <w:szCs w:val="23"/>
        </w:rPr>
      </w:pPr>
      <w:r w:rsidRPr="00A5066E">
        <w:rPr>
          <w:rFonts w:ascii="Times New Roman" w:eastAsia="Times New Roman" w:hAnsi="Times New Roman" w:cs="Times New Roman"/>
          <w:sz w:val="23"/>
          <w:szCs w:val="23"/>
        </w:rPr>
        <w:t>Externally, reporting should be conducted per government and World Bank requirements.</w:t>
      </w:r>
    </w:p>
    <w:p w14:paraId="009AAF34" w14:textId="494018A2" w:rsidR="003A6B10" w:rsidRPr="00A5066E" w:rsidRDefault="003A6B10" w:rsidP="008172BC">
      <w:pPr>
        <w:pBdr>
          <w:top w:val="nil"/>
          <w:left w:val="nil"/>
          <w:bottom w:val="nil"/>
          <w:right w:val="nil"/>
          <w:between w:val="nil"/>
        </w:pBdr>
        <w:tabs>
          <w:tab w:val="left" w:pos="720"/>
        </w:tabs>
        <w:spacing w:after="160"/>
        <w:ind w:left="720" w:right="1106"/>
        <w:jc w:val="both"/>
        <w:rPr>
          <w:rFonts w:ascii="Times New Roman" w:eastAsia="Times New Roman" w:hAnsi="Times New Roman" w:cs="Times New Roman"/>
          <w:sz w:val="23"/>
          <w:szCs w:val="23"/>
        </w:rPr>
      </w:pPr>
    </w:p>
    <w:p w14:paraId="142D3AFA" w14:textId="77777777" w:rsidR="003A6B10" w:rsidRPr="00A5066E" w:rsidRDefault="003A6B10" w:rsidP="008172BC">
      <w:pPr>
        <w:tabs>
          <w:tab w:val="left" w:pos="720"/>
        </w:tabs>
        <w:spacing w:after="120"/>
        <w:ind w:left="720" w:right="1106"/>
        <w:rPr>
          <w:rFonts w:ascii="Times New Roman" w:eastAsia="Times New Roman" w:hAnsi="Times New Roman" w:cs="Times New Roman"/>
          <w:sz w:val="23"/>
          <w:szCs w:val="23"/>
          <w:highlight w:val="yellow"/>
        </w:rPr>
        <w:sectPr w:rsidR="003A6B10" w:rsidRPr="00A5066E" w:rsidSect="00445F51">
          <w:headerReference w:type="default" r:id="rId58"/>
          <w:footerReference w:type="default" r:id="rId59"/>
          <w:pgSz w:w="11906" w:h="16838" w:code="9"/>
          <w:pgMar w:top="1440" w:right="4706" w:bottom="1440" w:left="1440" w:header="720" w:footer="720" w:gutter="0"/>
          <w:cols w:space="720" w:equalWidth="0">
            <w:col w:w="10414"/>
          </w:cols>
          <w:docGrid w:linePitch="299"/>
        </w:sectPr>
      </w:pPr>
    </w:p>
    <w:p w14:paraId="4A663281" w14:textId="77777777" w:rsidR="003A6B10" w:rsidRPr="00A5066E" w:rsidRDefault="003A6B10" w:rsidP="005E1B0D">
      <w:pPr>
        <w:tabs>
          <w:tab w:val="left" w:pos="13680"/>
        </w:tabs>
        <w:ind w:left="720"/>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Table ICWMP</w:t>
      </w:r>
    </w:p>
    <w:tbl>
      <w:tblPr>
        <w:tblW w:w="129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060"/>
        <w:gridCol w:w="3420"/>
        <w:gridCol w:w="1620"/>
        <w:gridCol w:w="1530"/>
        <w:gridCol w:w="1350"/>
      </w:tblGrid>
      <w:tr w:rsidR="003A6B10" w:rsidRPr="00A5066E" w14:paraId="7B9EB472" w14:textId="77777777" w:rsidTr="005E1B0D">
        <w:trPr>
          <w:tblHeader/>
        </w:trPr>
        <w:tc>
          <w:tcPr>
            <w:tcW w:w="1980" w:type="dxa"/>
            <w:shd w:val="clear" w:color="auto" w:fill="FFC000"/>
          </w:tcPr>
          <w:p w14:paraId="4DAC59FA" w14:textId="77777777" w:rsidR="003A6B10" w:rsidRPr="00A5066E" w:rsidRDefault="003A6B10" w:rsidP="005E1B0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Activities</w:t>
            </w:r>
          </w:p>
        </w:tc>
        <w:tc>
          <w:tcPr>
            <w:tcW w:w="3060" w:type="dxa"/>
            <w:shd w:val="clear" w:color="auto" w:fill="FFC000"/>
          </w:tcPr>
          <w:p w14:paraId="6804A0DD" w14:textId="77777777" w:rsidR="003A6B10" w:rsidRPr="00A5066E" w:rsidRDefault="003A6B10" w:rsidP="005E1B0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Potential E&amp;S Issues and Risks</w:t>
            </w:r>
          </w:p>
        </w:tc>
        <w:tc>
          <w:tcPr>
            <w:tcW w:w="3420" w:type="dxa"/>
            <w:shd w:val="clear" w:color="auto" w:fill="FFC000"/>
          </w:tcPr>
          <w:p w14:paraId="149C1E59" w14:textId="77777777" w:rsidR="003A6B10" w:rsidRPr="00A5066E" w:rsidRDefault="003A6B10" w:rsidP="005E1B0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Proposed Mitigation Measures</w:t>
            </w:r>
          </w:p>
        </w:tc>
        <w:tc>
          <w:tcPr>
            <w:tcW w:w="1620" w:type="dxa"/>
            <w:shd w:val="clear" w:color="auto" w:fill="FFC000"/>
          </w:tcPr>
          <w:p w14:paraId="4444EA90" w14:textId="6E86C516" w:rsidR="003A6B10" w:rsidRPr="00A5066E" w:rsidRDefault="003A6B10" w:rsidP="005E1B0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Responsibi</w:t>
            </w:r>
            <w:r w:rsidR="005E1B0D">
              <w:rPr>
                <w:rFonts w:ascii="Times New Roman" w:hAnsi="Times New Roman" w:cs="Times New Roman"/>
                <w:b/>
                <w:sz w:val="23"/>
                <w:szCs w:val="23"/>
              </w:rPr>
              <w:t>-</w:t>
            </w:r>
            <w:r w:rsidRPr="00A5066E">
              <w:rPr>
                <w:rFonts w:ascii="Times New Roman" w:hAnsi="Times New Roman" w:cs="Times New Roman"/>
                <w:b/>
                <w:sz w:val="23"/>
                <w:szCs w:val="23"/>
              </w:rPr>
              <w:t>lities</w:t>
            </w:r>
          </w:p>
        </w:tc>
        <w:tc>
          <w:tcPr>
            <w:tcW w:w="1530" w:type="dxa"/>
            <w:shd w:val="clear" w:color="auto" w:fill="FFC000"/>
          </w:tcPr>
          <w:p w14:paraId="22E772ED" w14:textId="77777777" w:rsidR="003A6B10" w:rsidRPr="00A5066E" w:rsidRDefault="003A6B10" w:rsidP="005E1B0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Timeline</w:t>
            </w:r>
          </w:p>
        </w:tc>
        <w:tc>
          <w:tcPr>
            <w:tcW w:w="1350" w:type="dxa"/>
            <w:shd w:val="clear" w:color="auto" w:fill="FFC000"/>
          </w:tcPr>
          <w:p w14:paraId="18126756" w14:textId="77777777" w:rsidR="003A6B10" w:rsidRDefault="003A6B10" w:rsidP="005E1B0D">
            <w:pPr>
              <w:spacing w:after="0" w:line="240" w:lineRule="auto"/>
              <w:jc w:val="center"/>
              <w:rPr>
                <w:rFonts w:ascii="Times New Roman" w:hAnsi="Times New Roman" w:cs="Times New Roman"/>
                <w:b/>
                <w:sz w:val="23"/>
                <w:szCs w:val="23"/>
              </w:rPr>
            </w:pPr>
            <w:r w:rsidRPr="00A5066E">
              <w:rPr>
                <w:rFonts w:ascii="Times New Roman" w:hAnsi="Times New Roman" w:cs="Times New Roman"/>
                <w:b/>
                <w:sz w:val="23"/>
                <w:szCs w:val="23"/>
              </w:rPr>
              <w:t>Budget</w:t>
            </w:r>
          </w:p>
          <w:p w14:paraId="2430B50F" w14:textId="62A3B54A" w:rsidR="00DE48D7" w:rsidRPr="00A5066E" w:rsidRDefault="00DE48D7" w:rsidP="005E1B0D">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(source)</w:t>
            </w:r>
          </w:p>
        </w:tc>
      </w:tr>
      <w:tr w:rsidR="003A6B10" w:rsidRPr="00A5066E" w14:paraId="38CF1037" w14:textId="77777777" w:rsidTr="005E1B0D">
        <w:tc>
          <w:tcPr>
            <w:tcW w:w="1980" w:type="dxa"/>
          </w:tcPr>
          <w:p w14:paraId="127D7BDE" w14:textId="77777777" w:rsidR="003A6B10" w:rsidRPr="00A5066E" w:rsidRDefault="003A6B10" w:rsidP="005E1B0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General HCF operation – Environment</w:t>
            </w:r>
          </w:p>
        </w:tc>
        <w:tc>
          <w:tcPr>
            <w:tcW w:w="3060" w:type="dxa"/>
          </w:tcPr>
          <w:p w14:paraId="7305B043" w14:textId="77777777" w:rsidR="003A6B10" w:rsidRPr="00A5066E" w:rsidRDefault="003A6B10" w:rsidP="005E1B0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General wastes, wastewater and air emissions</w:t>
            </w:r>
          </w:p>
        </w:tc>
        <w:tc>
          <w:tcPr>
            <w:tcW w:w="3420" w:type="dxa"/>
          </w:tcPr>
          <w:p w14:paraId="3C47F885"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3015DBA9"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5198B7F6"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6AD642D7"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14EA887A" w14:textId="77777777" w:rsidTr="005E1B0D">
        <w:tc>
          <w:tcPr>
            <w:tcW w:w="1980" w:type="dxa"/>
          </w:tcPr>
          <w:p w14:paraId="7AADED36" w14:textId="77777777" w:rsidR="003A6B10" w:rsidRPr="00A5066E" w:rsidRDefault="003A6B10" w:rsidP="005E1B0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General HCF operation – OHS issues</w:t>
            </w:r>
          </w:p>
        </w:tc>
        <w:tc>
          <w:tcPr>
            <w:tcW w:w="3060" w:type="dxa"/>
          </w:tcPr>
          <w:p w14:paraId="7D722BA5"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 xml:space="preserve">Physical hazards; </w:t>
            </w:r>
          </w:p>
          <w:p w14:paraId="20016309"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Electrical and explosive hazards;</w:t>
            </w:r>
          </w:p>
          <w:p w14:paraId="7041211D"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Fire;</w:t>
            </w:r>
          </w:p>
          <w:p w14:paraId="0DA0555E"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Chemical use;</w:t>
            </w:r>
          </w:p>
          <w:p w14:paraId="5AF7A621"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Ergonomic hazard;</w:t>
            </w:r>
          </w:p>
          <w:p w14:paraId="69AD158E"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Radioactive hazard.</w:t>
            </w:r>
          </w:p>
        </w:tc>
        <w:tc>
          <w:tcPr>
            <w:tcW w:w="3420" w:type="dxa"/>
          </w:tcPr>
          <w:p w14:paraId="3020D30F"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764DC48E"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207A812F"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16BABCD2"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14C91E57" w14:textId="77777777" w:rsidTr="005E1B0D">
        <w:tc>
          <w:tcPr>
            <w:tcW w:w="1980" w:type="dxa"/>
          </w:tcPr>
          <w:p w14:paraId="04826F0A" w14:textId="77777777" w:rsidR="003A6B10" w:rsidRPr="00A5066E" w:rsidRDefault="003A6B10" w:rsidP="005E1B0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HCF operation - Infection control and waste management plan</w:t>
            </w:r>
          </w:p>
        </w:tc>
        <w:tc>
          <w:tcPr>
            <w:tcW w:w="3060" w:type="dxa"/>
          </w:tcPr>
          <w:p w14:paraId="1AEA8763"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32588FA5"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0A8B8D01"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26AD0D99"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57EF5CD4"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4D03C4D4" w14:textId="77777777" w:rsidTr="005E1B0D">
        <w:tc>
          <w:tcPr>
            <w:tcW w:w="1980" w:type="dxa"/>
          </w:tcPr>
          <w:p w14:paraId="029DA39C" w14:textId="77777777" w:rsidR="003A6B10" w:rsidRPr="00A5066E" w:rsidRDefault="003A6B10" w:rsidP="005E1B0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Waste minimization, reuse and recycling</w:t>
            </w:r>
          </w:p>
        </w:tc>
        <w:tc>
          <w:tcPr>
            <w:tcW w:w="3060" w:type="dxa"/>
          </w:tcPr>
          <w:p w14:paraId="749A4D65"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5E97FE99"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080F1B83"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469F2198"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61D8961D"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6A62AD49" w14:textId="77777777" w:rsidTr="005E1B0D">
        <w:tc>
          <w:tcPr>
            <w:tcW w:w="1980" w:type="dxa"/>
          </w:tcPr>
          <w:p w14:paraId="24A2E13E" w14:textId="77777777" w:rsidR="003A6B10" w:rsidRPr="00A5066E" w:rsidRDefault="003A6B10" w:rsidP="005E1B0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Delivery and storage of specimen, samples, reagents, pharmaceuticals and medical supplies</w:t>
            </w:r>
          </w:p>
        </w:tc>
        <w:tc>
          <w:tcPr>
            <w:tcW w:w="3060" w:type="dxa"/>
          </w:tcPr>
          <w:p w14:paraId="17A7D467"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1C8C34D5"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49D398CF"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559A1756"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137E2BCA"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0CFF56DF" w14:textId="77777777" w:rsidTr="005E1B0D">
        <w:tc>
          <w:tcPr>
            <w:tcW w:w="1980" w:type="dxa"/>
          </w:tcPr>
          <w:p w14:paraId="669EBF9B" w14:textId="77777777" w:rsidR="003A6B10" w:rsidRPr="00A5066E" w:rsidRDefault="003A6B10" w:rsidP="005E1B0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Storage and handling of specimen, samples, reagents, and infectious materials</w:t>
            </w:r>
          </w:p>
        </w:tc>
        <w:tc>
          <w:tcPr>
            <w:tcW w:w="3060" w:type="dxa"/>
          </w:tcPr>
          <w:p w14:paraId="73298156"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1A53ACE4"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171C68FE"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37F49AA9"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3DDE1CB0"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249C8409" w14:textId="77777777" w:rsidTr="005E1B0D">
        <w:tc>
          <w:tcPr>
            <w:tcW w:w="1980" w:type="dxa"/>
          </w:tcPr>
          <w:p w14:paraId="3AB44EB4" w14:textId="77777777" w:rsidR="003A6B10" w:rsidRPr="00A5066E" w:rsidRDefault="003A6B10" w:rsidP="005E1B0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Waste segregation, packaging, color coding and labeling</w:t>
            </w:r>
          </w:p>
        </w:tc>
        <w:tc>
          <w:tcPr>
            <w:tcW w:w="3060" w:type="dxa"/>
          </w:tcPr>
          <w:p w14:paraId="323C10E1"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45605823"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1C220CBC"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614F4FDA"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3AB749F1"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436823D7" w14:textId="77777777" w:rsidTr="005E1B0D">
        <w:tc>
          <w:tcPr>
            <w:tcW w:w="1980" w:type="dxa"/>
          </w:tcPr>
          <w:p w14:paraId="23820CD0" w14:textId="77777777" w:rsidR="003A6B10" w:rsidRPr="00A5066E" w:rsidRDefault="003A6B10" w:rsidP="005E1B0D">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Onsite collection and transport</w:t>
            </w:r>
          </w:p>
        </w:tc>
        <w:tc>
          <w:tcPr>
            <w:tcW w:w="3060" w:type="dxa"/>
          </w:tcPr>
          <w:p w14:paraId="4F323C3D"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553DBE3C"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3CB7E7FA"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764B3609"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3E64FDC4"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55FA5347" w14:textId="77777777" w:rsidTr="005E1B0D">
        <w:tc>
          <w:tcPr>
            <w:tcW w:w="1980" w:type="dxa"/>
          </w:tcPr>
          <w:p w14:paraId="0D33CE91" w14:textId="77777777" w:rsidR="003A6B10" w:rsidRPr="00A5066E" w:rsidRDefault="003A6B10" w:rsidP="005E1B0D">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Waste storage</w:t>
            </w:r>
          </w:p>
        </w:tc>
        <w:tc>
          <w:tcPr>
            <w:tcW w:w="3060" w:type="dxa"/>
          </w:tcPr>
          <w:p w14:paraId="178853E4"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640702AE"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7BFEB788"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75D3D2F1"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5A504F2D"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1DE9F369" w14:textId="77777777" w:rsidTr="005E1B0D">
        <w:tc>
          <w:tcPr>
            <w:tcW w:w="1980" w:type="dxa"/>
          </w:tcPr>
          <w:p w14:paraId="7F59B423" w14:textId="77777777" w:rsidR="003A6B10" w:rsidRPr="00A5066E" w:rsidRDefault="003A6B10" w:rsidP="005E1B0D">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Onsite waste treatment and disposal</w:t>
            </w:r>
          </w:p>
        </w:tc>
        <w:tc>
          <w:tcPr>
            <w:tcW w:w="3060" w:type="dxa"/>
          </w:tcPr>
          <w:p w14:paraId="2F60B1C1"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2B900983"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4FC9BC9B"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0955743B"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2E58C0D2"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1A675089" w14:textId="77777777" w:rsidTr="005E1B0D">
        <w:tc>
          <w:tcPr>
            <w:tcW w:w="1980" w:type="dxa"/>
          </w:tcPr>
          <w:p w14:paraId="332BC2AF" w14:textId="77777777" w:rsidR="003A6B10" w:rsidRPr="00A5066E" w:rsidRDefault="003A6B10" w:rsidP="005E1B0D">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 xml:space="preserve">Waste transportation to and disposal in offsite treatment and disposal facilities </w:t>
            </w:r>
          </w:p>
        </w:tc>
        <w:tc>
          <w:tcPr>
            <w:tcW w:w="3060" w:type="dxa"/>
          </w:tcPr>
          <w:p w14:paraId="30D88E9D"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7EE3EB1B"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08BF755B"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3405D1FE"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5E55BE03"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1A0BCF78" w14:textId="77777777" w:rsidTr="005E1B0D">
        <w:tc>
          <w:tcPr>
            <w:tcW w:w="1980" w:type="dxa"/>
          </w:tcPr>
          <w:p w14:paraId="08894A46" w14:textId="77777777" w:rsidR="003A6B10" w:rsidRPr="00A5066E" w:rsidRDefault="003A6B10" w:rsidP="005E1B0D">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HCF operation – transboundary movement of specimen, samples, reagents, medical equipment, and infectious materials</w:t>
            </w:r>
          </w:p>
        </w:tc>
        <w:tc>
          <w:tcPr>
            <w:tcW w:w="3060" w:type="dxa"/>
          </w:tcPr>
          <w:p w14:paraId="15F3233E" w14:textId="77777777" w:rsidR="003A6B10" w:rsidRPr="00A5066E" w:rsidRDefault="003A6B10" w:rsidP="005E1B0D">
            <w:pPr>
              <w:spacing w:after="0" w:line="240" w:lineRule="auto"/>
              <w:rPr>
                <w:rFonts w:ascii="Times New Roman" w:hAnsi="Times New Roman" w:cs="Times New Roman"/>
                <w:b/>
                <w:sz w:val="23"/>
                <w:szCs w:val="23"/>
              </w:rPr>
            </w:pPr>
          </w:p>
        </w:tc>
        <w:tc>
          <w:tcPr>
            <w:tcW w:w="3420" w:type="dxa"/>
          </w:tcPr>
          <w:p w14:paraId="2B9BC3C3" w14:textId="77777777" w:rsidR="003A6B10" w:rsidRPr="00A5066E" w:rsidRDefault="003A6B10" w:rsidP="005E1B0D">
            <w:pPr>
              <w:spacing w:after="0" w:line="240" w:lineRule="auto"/>
              <w:rPr>
                <w:rFonts w:ascii="Times New Roman" w:hAnsi="Times New Roman" w:cs="Times New Roman"/>
                <w:b/>
                <w:sz w:val="23"/>
                <w:szCs w:val="23"/>
              </w:rPr>
            </w:pPr>
          </w:p>
        </w:tc>
        <w:tc>
          <w:tcPr>
            <w:tcW w:w="1620" w:type="dxa"/>
          </w:tcPr>
          <w:p w14:paraId="11B1D933"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6EE62655"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0E597C8C"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7566D534" w14:textId="77777777" w:rsidTr="005E1B0D">
        <w:tc>
          <w:tcPr>
            <w:tcW w:w="1980" w:type="dxa"/>
          </w:tcPr>
          <w:p w14:paraId="5222E271" w14:textId="77777777" w:rsidR="003A6B10" w:rsidRPr="00A5066E" w:rsidRDefault="003A6B10" w:rsidP="005E1B0D">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Emergency events</w:t>
            </w:r>
          </w:p>
        </w:tc>
        <w:tc>
          <w:tcPr>
            <w:tcW w:w="3060" w:type="dxa"/>
          </w:tcPr>
          <w:p w14:paraId="1F55FD91"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Spillage;</w:t>
            </w:r>
          </w:p>
          <w:p w14:paraId="40ED6876"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Occupational exposure to infectious;</w:t>
            </w:r>
          </w:p>
          <w:p w14:paraId="6ECD46F7"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Exposure to radiation;</w:t>
            </w:r>
          </w:p>
          <w:p w14:paraId="5428523D"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Accidental releases of infectious or hazardous substances to the environment;</w:t>
            </w:r>
          </w:p>
          <w:p w14:paraId="29E7C634"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Medical equipment failure;</w:t>
            </w:r>
          </w:p>
          <w:p w14:paraId="3BAB7CC7"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Failure of solid waste and wastewater treatment facilities;</w:t>
            </w:r>
          </w:p>
          <w:p w14:paraId="3CDEA780" w14:textId="77777777"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Fire;</w:t>
            </w:r>
          </w:p>
          <w:p w14:paraId="44CC9EBC" w14:textId="5D0E927D" w:rsidR="003A6B10" w:rsidRPr="00A5066E" w:rsidRDefault="003A6B10" w:rsidP="000E7F76">
            <w:pPr>
              <w:numPr>
                <w:ilvl w:val="0"/>
                <w:numId w:val="20"/>
              </w:numPr>
              <w:pBdr>
                <w:top w:val="nil"/>
                <w:left w:val="nil"/>
                <w:bottom w:val="nil"/>
                <w:right w:val="nil"/>
                <w:between w:val="nil"/>
              </w:pBdr>
              <w:spacing w:after="0" w:line="240" w:lineRule="auto"/>
              <w:ind w:left="166" w:hanging="166"/>
              <w:rPr>
                <w:rFonts w:ascii="Times New Roman" w:hAnsi="Times New Roman" w:cs="Times New Roman"/>
                <w:sz w:val="23"/>
                <w:szCs w:val="23"/>
              </w:rPr>
            </w:pPr>
            <w:r w:rsidRPr="00A5066E">
              <w:rPr>
                <w:rFonts w:ascii="Times New Roman" w:hAnsi="Times New Roman" w:cs="Times New Roman"/>
                <w:color w:val="000000"/>
                <w:sz w:val="23"/>
                <w:szCs w:val="23"/>
              </w:rPr>
              <w:t>Other emergent events</w:t>
            </w:r>
            <w:r w:rsidR="005E1B0D">
              <w:rPr>
                <w:rFonts w:ascii="Times New Roman" w:hAnsi="Times New Roman" w:cs="Times New Roman"/>
                <w:color w:val="000000"/>
                <w:sz w:val="23"/>
                <w:szCs w:val="23"/>
              </w:rPr>
              <w:t>.</w:t>
            </w:r>
          </w:p>
        </w:tc>
        <w:tc>
          <w:tcPr>
            <w:tcW w:w="3420" w:type="dxa"/>
          </w:tcPr>
          <w:p w14:paraId="78F265D7" w14:textId="77777777" w:rsidR="003A6B10" w:rsidRPr="00A5066E" w:rsidRDefault="003A6B10" w:rsidP="005E1B0D">
            <w:pPr>
              <w:spacing w:after="0" w:line="240" w:lineRule="auto"/>
              <w:rPr>
                <w:rFonts w:ascii="Times New Roman" w:hAnsi="Times New Roman" w:cs="Times New Roman"/>
                <w:b/>
                <w:sz w:val="23"/>
                <w:szCs w:val="23"/>
              </w:rPr>
            </w:pPr>
            <w:r w:rsidRPr="00A5066E">
              <w:rPr>
                <w:rFonts w:ascii="Times New Roman" w:hAnsi="Times New Roman" w:cs="Times New Roman"/>
                <w:sz w:val="23"/>
                <w:szCs w:val="23"/>
              </w:rPr>
              <w:t>Emergency response plan</w:t>
            </w:r>
          </w:p>
        </w:tc>
        <w:tc>
          <w:tcPr>
            <w:tcW w:w="1620" w:type="dxa"/>
          </w:tcPr>
          <w:p w14:paraId="0639D741"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74038CB0"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47391EFE"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6A0EA75E" w14:textId="77777777" w:rsidTr="005E1B0D">
        <w:tc>
          <w:tcPr>
            <w:tcW w:w="1980" w:type="dxa"/>
          </w:tcPr>
          <w:p w14:paraId="050E316B" w14:textId="77777777" w:rsidR="003A6B10" w:rsidRPr="00A5066E" w:rsidRDefault="003A6B10" w:rsidP="005E1B0D">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Operation of acquired assets for holding potential COVID-19 patients</w:t>
            </w:r>
          </w:p>
        </w:tc>
        <w:tc>
          <w:tcPr>
            <w:tcW w:w="3060" w:type="dxa"/>
          </w:tcPr>
          <w:p w14:paraId="0C8A7D5D" w14:textId="77777777" w:rsidR="003A6B10" w:rsidRPr="00A5066E" w:rsidRDefault="003A6B10" w:rsidP="005E1B0D">
            <w:pPr>
              <w:pBdr>
                <w:top w:val="nil"/>
                <w:left w:val="nil"/>
                <w:bottom w:val="nil"/>
                <w:right w:val="nil"/>
                <w:between w:val="nil"/>
              </w:pBdr>
              <w:spacing w:after="0" w:line="240" w:lineRule="auto"/>
              <w:ind w:left="360"/>
              <w:rPr>
                <w:rFonts w:ascii="Times New Roman" w:hAnsi="Times New Roman" w:cs="Times New Roman"/>
                <w:color w:val="000000"/>
                <w:sz w:val="23"/>
                <w:szCs w:val="23"/>
              </w:rPr>
            </w:pPr>
          </w:p>
        </w:tc>
        <w:tc>
          <w:tcPr>
            <w:tcW w:w="3420" w:type="dxa"/>
          </w:tcPr>
          <w:p w14:paraId="37F801B2" w14:textId="77777777" w:rsidR="003A6B10" w:rsidRPr="00A5066E" w:rsidRDefault="003A6B10" w:rsidP="005E1B0D">
            <w:pPr>
              <w:spacing w:after="0" w:line="240" w:lineRule="auto"/>
              <w:rPr>
                <w:rFonts w:ascii="Times New Roman" w:hAnsi="Times New Roman" w:cs="Times New Roman"/>
                <w:sz w:val="23"/>
                <w:szCs w:val="23"/>
              </w:rPr>
            </w:pPr>
          </w:p>
        </w:tc>
        <w:tc>
          <w:tcPr>
            <w:tcW w:w="1620" w:type="dxa"/>
          </w:tcPr>
          <w:p w14:paraId="4065EA3F" w14:textId="77777777" w:rsidR="003A6B10" w:rsidRPr="00A5066E" w:rsidRDefault="003A6B10" w:rsidP="005E1B0D">
            <w:pPr>
              <w:spacing w:after="0" w:line="240" w:lineRule="auto"/>
              <w:rPr>
                <w:rFonts w:ascii="Times New Roman" w:hAnsi="Times New Roman" w:cs="Times New Roman"/>
                <w:b/>
                <w:sz w:val="23"/>
                <w:szCs w:val="23"/>
              </w:rPr>
            </w:pPr>
          </w:p>
        </w:tc>
        <w:tc>
          <w:tcPr>
            <w:tcW w:w="1530" w:type="dxa"/>
          </w:tcPr>
          <w:p w14:paraId="20D851E6" w14:textId="77777777" w:rsidR="003A6B10" w:rsidRPr="00A5066E" w:rsidRDefault="003A6B10" w:rsidP="005E1B0D">
            <w:pPr>
              <w:spacing w:after="0" w:line="240" w:lineRule="auto"/>
              <w:rPr>
                <w:rFonts w:ascii="Times New Roman" w:hAnsi="Times New Roman" w:cs="Times New Roman"/>
                <w:b/>
                <w:sz w:val="23"/>
                <w:szCs w:val="23"/>
              </w:rPr>
            </w:pPr>
          </w:p>
        </w:tc>
        <w:tc>
          <w:tcPr>
            <w:tcW w:w="1350" w:type="dxa"/>
          </w:tcPr>
          <w:p w14:paraId="25CAA452" w14:textId="77777777" w:rsidR="003A6B10" w:rsidRPr="00A5066E" w:rsidRDefault="003A6B10" w:rsidP="005E1B0D">
            <w:pPr>
              <w:spacing w:after="0" w:line="240" w:lineRule="auto"/>
              <w:rPr>
                <w:rFonts w:ascii="Times New Roman" w:hAnsi="Times New Roman" w:cs="Times New Roman"/>
                <w:b/>
                <w:sz w:val="23"/>
                <w:szCs w:val="23"/>
              </w:rPr>
            </w:pPr>
          </w:p>
        </w:tc>
      </w:tr>
      <w:tr w:rsidR="003A6B10" w:rsidRPr="00A5066E" w14:paraId="1478D099" w14:textId="77777777" w:rsidTr="005E1B0D">
        <w:tc>
          <w:tcPr>
            <w:tcW w:w="1980" w:type="dxa"/>
          </w:tcPr>
          <w:p w14:paraId="4F37A939" w14:textId="77777777" w:rsidR="003A6B10" w:rsidRPr="00A5066E" w:rsidRDefault="003A6B10" w:rsidP="005E1B0D">
            <w:pPr>
              <w:spacing w:after="0" w:line="240" w:lineRule="auto"/>
              <w:jc w:val="both"/>
              <w:rPr>
                <w:rFonts w:ascii="Times New Roman" w:hAnsi="Times New Roman" w:cs="Times New Roman"/>
                <w:sz w:val="23"/>
                <w:szCs w:val="23"/>
              </w:rPr>
            </w:pPr>
            <w:r w:rsidRPr="00A5066E">
              <w:rPr>
                <w:rFonts w:ascii="Times New Roman" w:hAnsi="Times New Roman" w:cs="Times New Roman"/>
                <w:i/>
                <w:sz w:val="23"/>
                <w:szCs w:val="23"/>
              </w:rPr>
              <w:t>To be expanded</w:t>
            </w:r>
          </w:p>
        </w:tc>
        <w:tc>
          <w:tcPr>
            <w:tcW w:w="3060" w:type="dxa"/>
          </w:tcPr>
          <w:p w14:paraId="2563D503" w14:textId="77777777" w:rsidR="003A6B10" w:rsidRPr="00A5066E" w:rsidRDefault="003A6B10" w:rsidP="005E1B0D">
            <w:pPr>
              <w:pBdr>
                <w:top w:val="nil"/>
                <w:left w:val="nil"/>
                <w:bottom w:val="nil"/>
                <w:right w:val="nil"/>
                <w:between w:val="nil"/>
              </w:pBdr>
              <w:spacing w:after="0" w:line="240" w:lineRule="auto"/>
              <w:ind w:left="360"/>
              <w:jc w:val="both"/>
              <w:rPr>
                <w:rFonts w:ascii="Times New Roman" w:hAnsi="Times New Roman" w:cs="Times New Roman"/>
                <w:color w:val="000000"/>
                <w:sz w:val="23"/>
                <w:szCs w:val="23"/>
              </w:rPr>
            </w:pPr>
          </w:p>
        </w:tc>
        <w:tc>
          <w:tcPr>
            <w:tcW w:w="3420" w:type="dxa"/>
          </w:tcPr>
          <w:p w14:paraId="01EF9DC0" w14:textId="77777777" w:rsidR="003A6B10" w:rsidRPr="00A5066E" w:rsidRDefault="003A6B10" w:rsidP="005E1B0D">
            <w:pPr>
              <w:spacing w:after="0" w:line="240" w:lineRule="auto"/>
              <w:jc w:val="both"/>
              <w:rPr>
                <w:rFonts w:ascii="Times New Roman" w:hAnsi="Times New Roman" w:cs="Times New Roman"/>
                <w:sz w:val="23"/>
                <w:szCs w:val="23"/>
              </w:rPr>
            </w:pPr>
          </w:p>
        </w:tc>
        <w:tc>
          <w:tcPr>
            <w:tcW w:w="1620" w:type="dxa"/>
          </w:tcPr>
          <w:p w14:paraId="60837111" w14:textId="77777777" w:rsidR="003A6B10" w:rsidRPr="00A5066E" w:rsidRDefault="003A6B10" w:rsidP="005E1B0D">
            <w:pPr>
              <w:spacing w:after="0" w:line="240" w:lineRule="auto"/>
              <w:jc w:val="both"/>
              <w:rPr>
                <w:rFonts w:ascii="Times New Roman" w:hAnsi="Times New Roman" w:cs="Times New Roman"/>
                <w:b/>
                <w:sz w:val="23"/>
                <w:szCs w:val="23"/>
              </w:rPr>
            </w:pPr>
          </w:p>
        </w:tc>
        <w:tc>
          <w:tcPr>
            <w:tcW w:w="1530" w:type="dxa"/>
          </w:tcPr>
          <w:p w14:paraId="2D957A5D" w14:textId="77777777" w:rsidR="003A6B10" w:rsidRPr="00A5066E" w:rsidRDefault="003A6B10" w:rsidP="005E1B0D">
            <w:pPr>
              <w:spacing w:after="0" w:line="240" w:lineRule="auto"/>
              <w:jc w:val="both"/>
              <w:rPr>
                <w:rFonts w:ascii="Times New Roman" w:hAnsi="Times New Roman" w:cs="Times New Roman"/>
                <w:b/>
                <w:sz w:val="23"/>
                <w:szCs w:val="23"/>
              </w:rPr>
            </w:pPr>
          </w:p>
        </w:tc>
        <w:tc>
          <w:tcPr>
            <w:tcW w:w="1350" w:type="dxa"/>
          </w:tcPr>
          <w:p w14:paraId="5A83FC74" w14:textId="77777777" w:rsidR="003A6B10" w:rsidRPr="00A5066E" w:rsidRDefault="003A6B10" w:rsidP="005E1B0D">
            <w:pPr>
              <w:spacing w:after="0" w:line="240" w:lineRule="auto"/>
              <w:jc w:val="both"/>
              <w:rPr>
                <w:rFonts w:ascii="Times New Roman" w:hAnsi="Times New Roman" w:cs="Times New Roman"/>
                <w:b/>
                <w:sz w:val="23"/>
                <w:szCs w:val="23"/>
              </w:rPr>
            </w:pPr>
          </w:p>
        </w:tc>
      </w:tr>
    </w:tbl>
    <w:p w14:paraId="79E74AFB" w14:textId="77777777" w:rsidR="003A6B10" w:rsidRPr="00A5066E" w:rsidRDefault="003A6B10" w:rsidP="005E1B0D">
      <w:pPr>
        <w:ind w:left="720" w:right="720"/>
        <w:jc w:val="both"/>
        <w:rPr>
          <w:rFonts w:ascii="Times New Roman" w:eastAsia="Times New Roman" w:hAnsi="Times New Roman" w:cs="Times New Roman"/>
          <w:b/>
          <w:sz w:val="23"/>
          <w:szCs w:val="23"/>
        </w:rPr>
        <w:sectPr w:rsidR="003A6B10" w:rsidRPr="00A5066E" w:rsidSect="00DC40C3">
          <w:headerReference w:type="default" r:id="rId60"/>
          <w:footerReference w:type="default" r:id="rId61"/>
          <w:pgSz w:w="15840" w:h="12240" w:orient="landscape"/>
          <w:pgMar w:top="720" w:right="1440" w:bottom="720" w:left="720" w:header="720" w:footer="720" w:gutter="0"/>
          <w:cols w:space="720" w:equalWidth="0">
            <w:col w:w="9360"/>
          </w:cols>
        </w:sectPr>
      </w:pPr>
    </w:p>
    <w:p w14:paraId="0BB6DCFC" w14:textId="572B3DDF" w:rsidR="00C93BEC" w:rsidRPr="00A5066E" w:rsidRDefault="00C93BEC" w:rsidP="00B06D3B">
      <w:pPr>
        <w:pStyle w:val="Heading2"/>
      </w:pPr>
      <w:bookmarkStart w:id="85" w:name="_Toc51968058"/>
      <w:r w:rsidRPr="00A5066E">
        <w:t>Annex 5. Field Environmental and Social Monitoring Checklist</w:t>
      </w:r>
      <w:bookmarkEnd w:id="85"/>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810"/>
        <w:gridCol w:w="810"/>
        <w:gridCol w:w="810"/>
        <w:gridCol w:w="810"/>
        <w:gridCol w:w="1440"/>
      </w:tblGrid>
      <w:tr w:rsidR="003A6B10" w:rsidRPr="00A5066E" w14:paraId="58B67682" w14:textId="77777777" w:rsidTr="002E0FE8">
        <w:trPr>
          <w:trHeight w:val="332"/>
        </w:trPr>
        <w:tc>
          <w:tcPr>
            <w:tcW w:w="4590" w:type="dxa"/>
            <w:shd w:val="clear" w:color="auto" w:fill="F2F2F2"/>
            <w:vAlign w:val="center"/>
          </w:tcPr>
          <w:p w14:paraId="0C8E36C3"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Site location (name of healthcare facility and its address)</w:t>
            </w:r>
          </w:p>
        </w:tc>
        <w:tc>
          <w:tcPr>
            <w:tcW w:w="4680" w:type="dxa"/>
            <w:gridSpan w:val="5"/>
            <w:shd w:val="clear" w:color="auto" w:fill="auto"/>
            <w:vAlign w:val="center"/>
          </w:tcPr>
          <w:p w14:paraId="46D79D33"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3FE6D2D0" w14:textId="77777777" w:rsidTr="002E0FE8">
        <w:trPr>
          <w:trHeight w:val="260"/>
        </w:trPr>
        <w:tc>
          <w:tcPr>
            <w:tcW w:w="4590" w:type="dxa"/>
            <w:shd w:val="clear" w:color="auto" w:fill="F2F2F2"/>
            <w:vAlign w:val="center"/>
          </w:tcPr>
          <w:p w14:paraId="6AED2FEB"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Name of civil works contractor</w:t>
            </w:r>
          </w:p>
        </w:tc>
        <w:tc>
          <w:tcPr>
            <w:tcW w:w="4680" w:type="dxa"/>
            <w:gridSpan w:val="5"/>
            <w:shd w:val="clear" w:color="auto" w:fill="auto"/>
            <w:vAlign w:val="center"/>
          </w:tcPr>
          <w:p w14:paraId="28542A48"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323BBDAC" w14:textId="77777777" w:rsidTr="002E0FE8">
        <w:trPr>
          <w:trHeight w:val="242"/>
        </w:trPr>
        <w:tc>
          <w:tcPr>
            <w:tcW w:w="4590" w:type="dxa"/>
            <w:shd w:val="clear" w:color="auto" w:fill="F2F2F2"/>
            <w:vAlign w:val="center"/>
          </w:tcPr>
          <w:p w14:paraId="15325A6B"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Name of PIU monitor visiting the site</w:t>
            </w:r>
          </w:p>
        </w:tc>
        <w:tc>
          <w:tcPr>
            <w:tcW w:w="4680" w:type="dxa"/>
            <w:gridSpan w:val="5"/>
            <w:shd w:val="clear" w:color="auto" w:fill="auto"/>
            <w:vAlign w:val="center"/>
          </w:tcPr>
          <w:p w14:paraId="47C38114"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20F9869C" w14:textId="77777777" w:rsidTr="002E0FE8">
        <w:trPr>
          <w:trHeight w:val="305"/>
        </w:trPr>
        <w:tc>
          <w:tcPr>
            <w:tcW w:w="4590" w:type="dxa"/>
            <w:shd w:val="clear" w:color="auto" w:fill="F2F2F2"/>
            <w:vAlign w:val="center"/>
          </w:tcPr>
          <w:p w14:paraId="38E84E6B"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Date of site visit</w:t>
            </w:r>
          </w:p>
        </w:tc>
        <w:tc>
          <w:tcPr>
            <w:tcW w:w="4680" w:type="dxa"/>
            <w:gridSpan w:val="5"/>
            <w:shd w:val="clear" w:color="auto" w:fill="auto"/>
            <w:vAlign w:val="center"/>
          </w:tcPr>
          <w:p w14:paraId="43153E08"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46D4907B" w14:textId="77777777" w:rsidTr="002E0FE8">
        <w:trPr>
          <w:trHeight w:val="278"/>
        </w:trPr>
        <w:tc>
          <w:tcPr>
            <w:tcW w:w="4590" w:type="dxa"/>
            <w:shd w:val="clear" w:color="auto" w:fill="F2F2F2"/>
            <w:vAlign w:val="center"/>
          </w:tcPr>
          <w:p w14:paraId="1FADD003"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Status of civil works (briefly describe types of works underway in the report period)</w:t>
            </w:r>
          </w:p>
        </w:tc>
        <w:tc>
          <w:tcPr>
            <w:tcW w:w="4680" w:type="dxa"/>
            <w:gridSpan w:val="5"/>
            <w:tcBorders>
              <w:bottom w:val="single" w:sz="4" w:space="0" w:color="000000"/>
            </w:tcBorders>
            <w:shd w:val="clear" w:color="auto" w:fill="auto"/>
            <w:vAlign w:val="center"/>
          </w:tcPr>
          <w:p w14:paraId="6A11C58D"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3986F3E0" w14:textId="77777777" w:rsidTr="002E0FE8">
        <w:trPr>
          <w:trHeight w:val="278"/>
        </w:trPr>
        <w:tc>
          <w:tcPr>
            <w:tcW w:w="4590" w:type="dxa"/>
            <w:shd w:val="clear" w:color="auto" w:fill="F2F2F2"/>
            <w:vAlign w:val="center"/>
          </w:tcPr>
          <w:p w14:paraId="63B7ABDA"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Number of contracted workers on site during the report period</w:t>
            </w:r>
          </w:p>
        </w:tc>
        <w:tc>
          <w:tcPr>
            <w:tcW w:w="4680" w:type="dxa"/>
            <w:gridSpan w:val="5"/>
            <w:tcBorders>
              <w:bottom w:val="single" w:sz="4" w:space="0" w:color="000000"/>
            </w:tcBorders>
            <w:shd w:val="clear" w:color="auto" w:fill="auto"/>
            <w:vAlign w:val="center"/>
          </w:tcPr>
          <w:p w14:paraId="1848BCFD"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2A79FEEC" w14:textId="77777777" w:rsidTr="002E0FE8">
        <w:trPr>
          <w:trHeight w:val="278"/>
        </w:trPr>
        <w:tc>
          <w:tcPr>
            <w:tcW w:w="4590" w:type="dxa"/>
            <w:shd w:val="clear" w:color="auto" w:fill="F2F2F2"/>
            <w:vAlign w:val="center"/>
          </w:tcPr>
          <w:p w14:paraId="0946BA89"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 xml:space="preserve">Number of workers grievances received in reporting period / number of open workers grievances at the moment /number of workers closed grievances at the moment </w:t>
            </w:r>
          </w:p>
        </w:tc>
        <w:tc>
          <w:tcPr>
            <w:tcW w:w="4680" w:type="dxa"/>
            <w:gridSpan w:val="5"/>
            <w:tcBorders>
              <w:bottom w:val="single" w:sz="4" w:space="0" w:color="000000"/>
            </w:tcBorders>
            <w:shd w:val="clear" w:color="auto" w:fill="auto"/>
            <w:vAlign w:val="center"/>
          </w:tcPr>
          <w:p w14:paraId="796ECB4B"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4D1970C3" w14:textId="77777777" w:rsidTr="002E0FE8">
        <w:trPr>
          <w:trHeight w:val="305"/>
        </w:trPr>
        <w:tc>
          <w:tcPr>
            <w:tcW w:w="4590" w:type="dxa"/>
            <w:shd w:val="clear" w:color="auto" w:fill="F2F2F2"/>
            <w:vAlign w:val="center"/>
          </w:tcPr>
          <w:p w14:paraId="2535752F"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 xml:space="preserve">Number of community grievances received in reporting period/number of open community grievances at the moment/number of closed community grievances at the moment </w:t>
            </w:r>
          </w:p>
        </w:tc>
        <w:tc>
          <w:tcPr>
            <w:tcW w:w="3240" w:type="dxa"/>
            <w:gridSpan w:val="4"/>
            <w:tcBorders>
              <w:bottom w:val="single" w:sz="4" w:space="0" w:color="000000"/>
            </w:tcBorders>
            <w:shd w:val="clear" w:color="auto" w:fill="F2F2F2"/>
            <w:vAlign w:val="center"/>
          </w:tcPr>
          <w:p w14:paraId="0EDD5090"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F2F2F2"/>
            <w:vAlign w:val="center"/>
          </w:tcPr>
          <w:p w14:paraId="5B685889"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66B83013" w14:textId="77777777" w:rsidTr="002E0FE8">
        <w:trPr>
          <w:trHeight w:val="305"/>
        </w:trPr>
        <w:tc>
          <w:tcPr>
            <w:tcW w:w="4590" w:type="dxa"/>
            <w:vMerge w:val="restart"/>
            <w:shd w:val="clear" w:color="auto" w:fill="F2F2F2"/>
            <w:vAlign w:val="center"/>
          </w:tcPr>
          <w:p w14:paraId="6407BF61"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Documents and activities to be examined</w:t>
            </w:r>
          </w:p>
        </w:tc>
        <w:tc>
          <w:tcPr>
            <w:tcW w:w="3240" w:type="dxa"/>
            <w:gridSpan w:val="4"/>
            <w:tcBorders>
              <w:bottom w:val="single" w:sz="4" w:space="0" w:color="000000"/>
            </w:tcBorders>
            <w:shd w:val="clear" w:color="auto" w:fill="F2F2F2"/>
            <w:vAlign w:val="center"/>
          </w:tcPr>
          <w:p w14:paraId="1845E493" w14:textId="77777777" w:rsidR="003A6B10" w:rsidRPr="00A5066E" w:rsidRDefault="003A6B10" w:rsidP="002E0FE8">
            <w:pPr>
              <w:spacing w:after="0" w:line="240" w:lineRule="auto"/>
              <w:jc w:val="both"/>
              <w:rPr>
                <w:rFonts w:ascii="Times New Roman" w:hAnsi="Times New Roman" w:cs="Times New Roman"/>
                <w:sz w:val="23"/>
                <w:szCs w:val="23"/>
              </w:rPr>
            </w:pPr>
            <w:r w:rsidRPr="00A5066E">
              <w:rPr>
                <w:rFonts w:ascii="Times New Roman" w:hAnsi="Times New Roman" w:cs="Times New Roman"/>
                <w:sz w:val="23"/>
                <w:szCs w:val="23"/>
              </w:rPr>
              <w:t>Status</w:t>
            </w:r>
          </w:p>
        </w:tc>
        <w:tc>
          <w:tcPr>
            <w:tcW w:w="1440" w:type="dxa"/>
            <w:shd w:val="clear" w:color="auto" w:fill="F2F2F2"/>
            <w:vAlign w:val="center"/>
          </w:tcPr>
          <w:p w14:paraId="4C5EAA4D" w14:textId="77777777" w:rsidR="003A6B10" w:rsidRPr="00A5066E" w:rsidRDefault="003A6B10" w:rsidP="002E0FE8">
            <w:pPr>
              <w:spacing w:after="0" w:line="240" w:lineRule="auto"/>
              <w:jc w:val="both"/>
              <w:rPr>
                <w:rFonts w:ascii="Times New Roman" w:hAnsi="Times New Roman" w:cs="Times New Roman"/>
                <w:sz w:val="23"/>
                <w:szCs w:val="23"/>
              </w:rPr>
            </w:pPr>
            <w:r w:rsidRPr="00A5066E">
              <w:rPr>
                <w:rFonts w:ascii="Times New Roman" w:hAnsi="Times New Roman" w:cs="Times New Roman"/>
                <w:sz w:val="23"/>
                <w:szCs w:val="23"/>
              </w:rPr>
              <w:t>Comments</w:t>
            </w:r>
          </w:p>
        </w:tc>
      </w:tr>
      <w:tr w:rsidR="003A6B10" w:rsidRPr="00A5066E" w14:paraId="7E1A0214" w14:textId="77777777" w:rsidTr="002E0FE8">
        <w:trPr>
          <w:trHeight w:val="350"/>
        </w:trPr>
        <w:tc>
          <w:tcPr>
            <w:tcW w:w="4590" w:type="dxa"/>
            <w:vMerge/>
            <w:shd w:val="clear" w:color="auto" w:fill="F2F2F2"/>
            <w:vAlign w:val="center"/>
          </w:tcPr>
          <w:p w14:paraId="43193C84" w14:textId="77777777" w:rsidR="003A6B10" w:rsidRPr="00A5066E" w:rsidRDefault="003A6B10" w:rsidP="002E0FE8">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810" w:type="dxa"/>
            <w:shd w:val="clear" w:color="auto" w:fill="F2F2F2"/>
            <w:vAlign w:val="center"/>
          </w:tcPr>
          <w:p w14:paraId="3A337835" w14:textId="77777777" w:rsidR="003A6B10" w:rsidRPr="00A5066E" w:rsidRDefault="003A6B10" w:rsidP="002E0FE8">
            <w:pPr>
              <w:spacing w:after="0" w:line="240" w:lineRule="auto"/>
              <w:jc w:val="both"/>
              <w:rPr>
                <w:rFonts w:ascii="Times New Roman" w:hAnsi="Times New Roman" w:cs="Times New Roman"/>
                <w:sz w:val="23"/>
                <w:szCs w:val="23"/>
              </w:rPr>
            </w:pPr>
            <w:r w:rsidRPr="00A5066E">
              <w:rPr>
                <w:rFonts w:ascii="Times New Roman" w:hAnsi="Times New Roman" w:cs="Times New Roman"/>
                <w:sz w:val="23"/>
                <w:szCs w:val="23"/>
              </w:rPr>
              <w:t>Yes</w:t>
            </w:r>
          </w:p>
        </w:tc>
        <w:tc>
          <w:tcPr>
            <w:tcW w:w="810" w:type="dxa"/>
            <w:shd w:val="clear" w:color="auto" w:fill="F2F2F2"/>
            <w:vAlign w:val="center"/>
          </w:tcPr>
          <w:p w14:paraId="63976471" w14:textId="25185F31" w:rsidR="003A6B10" w:rsidRPr="00A5066E" w:rsidRDefault="003A6B10" w:rsidP="002E0FE8">
            <w:pPr>
              <w:spacing w:after="0" w:line="240" w:lineRule="auto"/>
              <w:jc w:val="both"/>
              <w:rPr>
                <w:rFonts w:ascii="Times New Roman" w:hAnsi="Times New Roman" w:cs="Times New Roman"/>
                <w:sz w:val="23"/>
                <w:szCs w:val="23"/>
              </w:rPr>
            </w:pPr>
            <w:r w:rsidRPr="00A5066E">
              <w:rPr>
                <w:rFonts w:ascii="Times New Roman" w:hAnsi="Times New Roman" w:cs="Times New Roman"/>
                <w:sz w:val="23"/>
                <w:szCs w:val="23"/>
              </w:rPr>
              <w:t>Partly</w:t>
            </w:r>
          </w:p>
        </w:tc>
        <w:tc>
          <w:tcPr>
            <w:tcW w:w="810" w:type="dxa"/>
            <w:shd w:val="clear" w:color="auto" w:fill="F2F2F2"/>
            <w:vAlign w:val="center"/>
          </w:tcPr>
          <w:p w14:paraId="41F51F10" w14:textId="77777777" w:rsidR="003A6B10" w:rsidRPr="00A5066E" w:rsidRDefault="003A6B10" w:rsidP="002E0FE8">
            <w:pPr>
              <w:spacing w:after="0" w:line="240" w:lineRule="auto"/>
              <w:jc w:val="both"/>
              <w:rPr>
                <w:rFonts w:ascii="Times New Roman" w:hAnsi="Times New Roman" w:cs="Times New Roman"/>
                <w:sz w:val="23"/>
                <w:szCs w:val="23"/>
              </w:rPr>
            </w:pPr>
            <w:r w:rsidRPr="00A5066E">
              <w:rPr>
                <w:rFonts w:ascii="Times New Roman" w:hAnsi="Times New Roman" w:cs="Times New Roman"/>
                <w:sz w:val="23"/>
                <w:szCs w:val="23"/>
              </w:rPr>
              <w:t>No</w:t>
            </w:r>
          </w:p>
        </w:tc>
        <w:tc>
          <w:tcPr>
            <w:tcW w:w="810" w:type="dxa"/>
            <w:shd w:val="clear" w:color="auto" w:fill="F2F2F2"/>
            <w:vAlign w:val="center"/>
          </w:tcPr>
          <w:p w14:paraId="73B584BF" w14:textId="77777777" w:rsidR="003A6B10" w:rsidRPr="00A5066E" w:rsidRDefault="003A6B10" w:rsidP="002E0FE8">
            <w:pPr>
              <w:spacing w:after="0" w:line="240" w:lineRule="auto"/>
              <w:jc w:val="both"/>
              <w:rPr>
                <w:rFonts w:ascii="Times New Roman" w:hAnsi="Times New Roman" w:cs="Times New Roman"/>
                <w:sz w:val="23"/>
                <w:szCs w:val="23"/>
              </w:rPr>
            </w:pPr>
            <w:r w:rsidRPr="00A5066E">
              <w:rPr>
                <w:rFonts w:ascii="Times New Roman" w:hAnsi="Times New Roman" w:cs="Times New Roman"/>
                <w:sz w:val="23"/>
                <w:szCs w:val="23"/>
              </w:rPr>
              <w:t>N/A</w:t>
            </w:r>
          </w:p>
        </w:tc>
        <w:tc>
          <w:tcPr>
            <w:tcW w:w="1440" w:type="dxa"/>
            <w:shd w:val="clear" w:color="auto" w:fill="F2F2F2"/>
            <w:vAlign w:val="center"/>
          </w:tcPr>
          <w:p w14:paraId="15B28EB9" w14:textId="77777777" w:rsidR="003A6B10" w:rsidRPr="00A5066E" w:rsidRDefault="003A6B10" w:rsidP="002E0FE8">
            <w:pPr>
              <w:widowControl w:val="0"/>
              <w:pBdr>
                <w:top w:val="nil"/>
                <w:left w:val="nil"/>
                <w:bottom w:val="nil"/>
                <w:right w:val="nil"/>
                <w:between w:val="nil"/>
              </w:pBdr>
              <w:spacing w:after="0" w:line="240" w:lineRule="auto"/>
              <w:jc w:val="both"/>
              <w:rPr>
                <w:rFonts w:ascii="Times New Roman" w:hAnsi="Times New Roman" w:cs="Times New Roman"/>
                <w:sz w:val="23"/>
                <w:szCs w:val="23"/>
              </w:rPr>
            </w:pPr>
          </w:p>
        </w:tc>
      </w:tr>
      <w:tr w:rsidR="003A6B10" w:rsidRPr="00A5066E" w14:paraId="3DFBEF15" w14:textId="77777777" w:rsidTr="002E0FE8">
        <w:trPr>
          <w:trHeight w:val="350"/>
        </w:trPr>
        <w:tc>
          <w:tcPr>
            <w:tcW w:w="4590" w:type="dxa"/>
            <w:shd w:val="clear" w:color="auto" w:fill="auto"/>
            <w:vAlign w:val="center"/>
          </w:tcPr>
          <w:p w14:paraId="46CEC648"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Contractor holds license for extraction of natural construction materials</w:t>
            </w:r>
          </w:p>
        </w:tc>
        <w:tc>
          <w:tcPr>
            <w:tcW w:w="810" w:type="dxa"/>
            <w:shd w:val="clear" w:color="auto" w:fill="auto"/>
            <w:vAlign w:val="center"/>
          </w:tcPr>
          <w:p w14:paraId="05998C4E"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6EA83F23"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478B0166"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AC17E3F"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2C1508B6"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1542ECC7" w14:textId="77777777" w:rsidTr="002E0FE8">
        <w:trPr>
          <w:trHeight w:val="350"/>
        </w:trPr>
        <w:tc>
          <w:tcPr>
            <w:tcW w:w="4590" w:type="dxa"/>
            <w:shd w:val="clear" w:color="auto" w:fill="auto"/>
            <w:vAlign w:val="center"/>
          </w:tcPr>
          <w:p w14:paraId="050FBE9E"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Contractor holds permit for operating concrete/asphalt plant</w:t>
            </w:r>
          </w:p>
        </w:tc>
        <w:tc>
          <w:tcPr>
            <w:tcW w:w="810" w:type="dxa"/>
            <w:shd w:val="clear" w:color="auto" w:fill="auto"/>
            <w:vAlign w:val="center"/>
          </w:tcPr>
          <w:p w14:paraId="48105989"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647C811"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7AD31235"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0E6E79E3"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3F46AC0B"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09236AA0" w14:textId="77777777" w:rsidTr="002E0FE8">
        <w:trPr>
          <w:trHeight w:val="350"/>
        </w:trPr>
        <w:tc>
          <w:tcPr>
            <w:tcW w:w="4590" w:type="dxa"/>
            <w:shd w:val="clear" w:color="auto" w:fill="auto"/>
            <w:vAlign w:val="center"/>
          </w:tcPr>
          <w:p w14:paraId="43824C69"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Contractor holds agreement for final disposal of construction waste</w:t>
            </w:r>
          </w:p>
        </w:tc>
        <w:tc>
          <w:tcPr>
            <w:tcW w:w="810" w:type="dxa"/>
            <w:shd w:val="clear" w:color="auto" w:fill="auto"/>
            <w:vAlign w:val="center"/>
          </w:tcPr>
          <w:p w14:paraId="78BA21DF"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7B25E07"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0CDE951"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667C99CC"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55250AFD" w14:textId="77777777" w:rsidR="003A6B10" w:rsidRPr="00A5066E" w:rsidRDefault="003A6B10" w:rsidP="002E0FE8">
            <w:pPr>
              <w:spacing w:after="0" w:line="240" w:lineRule="auto"/>
              <w:jc w:val="both"/>
              <w:rPr>
                <w:rFonts w:ascii="Times New Roman" w:hAnsi="Times New Roman" w:cs="Times New Roman"/>
                <w:sz w:val="23"/>
                <w:szCs w:val="23"/>
              </w:rPr>
            </w:pPr>
            <w:r w:rsidRPr="00A5066E">
              <w:rPr>
                <w:rFonts w:ascii="Times New Roman" w:hAnsi="Times New Roman" w:cs="Times New Roman"/>
                <w:sz w:val="23"/>
                <w:szCs w:val="23"/>
              </w:rPr>
              <w:t>`</w:t>
            </w:r>
          </w:p>
        </w:tc>
      </w:tr>
      <w:tr w:rsidR="003A6B10" w:rsidRPr="00A5066E" w14:paraId="3538AE29" w14:textId="77777777" w:rsidTr="002E0FE8">
        <w:tc>
          <w:tcPr>
            <w:tcW w:w="4590" w:type="dxa"/>
            <w:shd w:val="clear" w:color="auto" w:fill="auto"/>
            <w:vAlign w:val="center"/>
          </w:tcPr>
          <w:p w14:paraId="2EBE2004"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Contractor holds agreement with service provider for removal of household waste from site</w:t>
            </w:r>
          </w:p>
        </w:tc>
        <w:tc>
          <w:tcPr>
            <w:tcW w:w="810" w:type="dxa"/>
            <w:shd w:val="clear" w:color="auto" w:fill="auto"/>
            <w:vAlign w:val="center"/>
          </w:tcPr>
          <w:p w14:paraId="4EDF1384"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EFC9587"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B014F6F"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C5124AD"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6FF8C208"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54F239C8" w14:textId="77777777" w:rsidTr="002E0FE8">
        <w:trPr>
          <w:trHeight w:val="332"/>
        </w:trPr>
        <w:tc>
          <w:tcPr>
            <w:tcW w:w="4590" w:type="dxa"/>
            <w:shd w:val="clear" w:color="auto" w:fill="auto"/>
            <w:vAlign w:val="center"/>
          </w:tcPr>
          <w:p w14:paraId="5A7E1B1B"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Work site is fenced, and adequate warning signs installed</w:t>
            </w:r>
          </w:p>
        </w:tc>
        <w:tc>
          <w:tcPr>
            <w:tcW w:w="810" w:type="dxa"/>
            <w:shd w:val="clear" w:color="auto" w:fill="auto"/>
            <w:vAlign w:val="center"/>
          </w:tcPr>
          <w:p w14:paraId="32E2CE33"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420D49E0"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2D7FDEE"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033547FD"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2E17750D"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217815F1" w14:textId="77777777" w:rsidTr="002E0FE8">
        <w:tc>
          <w:tcPr>
            <w:tcW w:w="4590" w:type="dxa"/>
            <w:shd w:val="clear" w:color="auto" w:fill="auto"/>
            <w:vAlign w:val="center"/>
          </w:tcPr>
          <w:p w14:paraId="6B9F9821"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Works do not impede pedestrian access and motor traffic, or temporary alternative access is provided</w:t>
            </w:r>
          </w:p>
        </w:tc>
        <w:tc>
          <w:tcPr>
            <w:tcW w:w="810" w:type="dxa"/>
            <w:shd w:val="clear" w:color="auto" w:fill="auto"/>
            <w:vAlign w:val="center"/>
          </w:tcPr>
          <w:p w14:paraId="649C0819"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0EF8651"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000A619"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03F0CA4D"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478DAECF"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4B04184E" w14:textId="77777777" w:rsidTr="002E0FE8">
        <w:trPr>
          <w:trHeight w:val="413"/>
        </w:trPr>
        <w:tc>
          <w:tcPr>
            <w:tcW w:w="4590" w:type="dxa"/>
            <w:shd w:val="clear" w:color="auto" w:fill="auto"/>
            <w:vAlign w:val="center"/>
          </w:tcPr>
          <w:p w14:paraId="16EE70C1"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 xml:space="preserve">Working hours are observed </w:t>
            </w:r>
          </w:p>
        </w:tc>
        <w:tc>
          <w:tcPr>
            <w:tcW w:w="810" w:type="dxa"/>
            <w:shd w:val="clear" w:color="auto" w:fill="auto"/>
            <w:vAlign w:val="center"/>
          </w:tcPr>
          <w:p w14:paraId="54686A6A"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44C7373B"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99E9A4B"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4491EA24"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2CD03814"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2CECA2D0" w14:textId="77777777" w:rsidTr="002E0FE8">
        <w:trPr>
          <w:trHeight w:val="413"/>
        </w:trPr>
        <w:tc>
          <w:tcPr>
            <w:tcW w:w="4590" w:type="dxa"/>
            <w:shd w:val="clear" w:color="auto" w:fill="auto"/>
            <w:vAlign w:val="center"/>
          </w:tcPr>
          <w:p w14:paraId="77253549"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Works to not disrupt or cause nuisance to operation of the healthcare facility within which they are undertaken</w:t>
            </w:r>
          </w:p>
        </w:tc>
        <w:tc>
          <w:tcPr>
            <w:tcW w:w="810" w:type="dxa"/>
            <w:shd w:val="clear" w:color="auto" w:fill="auto"/>
            <w:vAlign w:val="center"/>
          </w:tcPr>
          <w:p w14:paraId="697A2043"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0D34962A"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5718B58"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FFB90C0"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50ECF129"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3F991E2F" w14:textId="77777777" w:rsidTr="002E0FE8">
        <w:tc>
          <w:tcPr>
            <w:tcW w:w="4590" w:type="dxa"/>
            <w:shd w:val="clear" w:color="auto" w:fill="auto"/>
            <w:vAlign w:val="center"/>
          </w:tcPr>
          <w:p w14:paraId="0D2ED524"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 xml:space="preserve">Construction machinery and equipment is in standard technical condition (no excessive exhaust and noise, no leakage of fuels and lubricants) </w:t>
            </w:r>
          </w:p>
        </w:tc>
        <w:tc>
          <w:tcPr>
            <w:tcW w:w="810" w:type="dxa"/>
            <w:shd w:val="clear" w:color="auto" w:fill="auto"/>
            <w:vAlign w:val="center"/>
          </w:tcPr>
          <w:p w14:paraId="58B375CE"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77BB54B9"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68AE24D5"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7BC7E14F"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3E1B7D0D"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3C8F19BB" w14:textId="77777777" w:rsidTr="002E0FE8">
        <w:tc>
          <w:tcPr>
            <w:tcW w:w="4590" w:type="dxa"/>
            <w:shd w:val="clear" w:color="auto" w:fill="auto"/>
            <w:vAlign w:val="center"/>
          </w:tcPr>
          <w:p w14:paraId="7027CF55"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Construction materials and waste are transported under the covered hood</w:t>
            </w:r>
          </w:p>
        </w:tc>
        <w:tc>
          <w:tcPr>
            <w:tcW w:w="810" w:type="dxa"/>
            <w:shd w:val="clear" w:color="auto" w:fill="auto"/>
            <w:vAlign w:val="center"/>
          </w:tcPr>
          <w:p w14:paraId="4249DD0D"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6B2083A"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6F25E02"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6B0D2A65"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73206351"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0ABDB0B2" w14:textId="77777777" w:rsidTr="002E0FE8">
        <w:tc>
          <w:tcPr>
            <w:tcW w:w="4590" w:type="dxa"/>
            <w:shd w:val="clear" w:color="auto" w:fill="auto"/>
            <w:vAlign w:val="center"/>
          </w:tcPr>
          <w:p w14:paraId="58DAE5C9"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Adequate dust control measures are applied</w:t>
            </w:r>
          </w:p>
        </w:tc>
        <w:tc>
          <w:tcPr>
            <w:tcW w:w="810" w:type="dxa"/>
            <w:shd w:val="clear" w:color="auto" w:fill="auto"/>
            <w:vAlign w:val="center"/>
          </w:tcPr>
          <w:p w14:paraId="60AE3B77"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72C3034"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5420AEB"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1A98C8D"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0081B306"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5BA113D0" w14:textId="77777777" w:rsidTr="002E0FE8">
        <w:tc>
          <w:tcPr>
            <w:tcW w:w="4590" w:type="dxa"/>
            <w:shd w:val="clear" w:color="auto" w:fill="auto"/>
            <w:vAlign w:val="center"/>
          </w:tcPr>
          <w:p w14:paraId="2A304308"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 xml:space="preserve">Contractor’s camp or work base is fenced; sites for temporary storage of waste and for vehicle/equipment servicing are designated </w:t>
            </w:r>
          </w:p>
        </w:tc>
        <w:tc>
          <w:tcPr>
            <w:tcW w:w="810" w:type="dxa"/>
            <w:shd w:val="clear" w:color="auto" w:fill="auto"/>
            <w:vAlign w:val="center"/>
          </w:tcPr>
          <w:p w14:paraId="188848E3"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F60E66C"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0374970A"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AD315AE"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7EF36CC7"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6FA204AC" w14:textId="77777777" w:rsidTr="002E0FE8">
        <w:tc>
          <w:tcPr>
            <w:tcW w:w="4590" w:type="dxa"/>
            <w:shd w:val="clear" w:color="auto" w:fill="auto"/>
            <w:vAlign w:val="center"/>
          </w:tcPr>
          <w:p w14:paraId="4D8206C7"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Contractor’s camp is supplied with water and sanitation is provided</w:t>
            </w:r>
          </w:p>
        </w:tc>
        <w:tc>
          <w:tcPr>
            <w:tcW w:w="810" w:type="dxa"/>
            <w:shd w:val="clear" w:color="auto" w:fill="auto"/>
            <w:vAlign w:val="center"/>
          </w:tcPr>
          <w:p w14:paraId="104ACF92"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109CE43"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03A98FD"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30BE1AD"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69DD736D"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6180EC63" w14:textId="77777777" w:rsidTr="002E0FE8">
        <w:tc>
          <w:tcPr>
            <w:tcW w:w="4590" w:type="dxa"/>
            <w:shd w:val="clear" w:color="auto" w:fill="auto"/>
            <w:vAlign w:val="center"/>
          </w:tcPr>
          <w:p w14:paraId="359A1FCA"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Contractor’s camp or work base is equipped with first medical aid and fire-fighting kits</w:t>
            </w:r>
          </w:p>
        </w:tc>
        <w:tc>
          <w:tcPr>
            <w:tcW w:w="810" w:type="dxa"/>
            <w:shd w:val="clear" w:color="auto" w:fill="auto"/>
            <w:vAlign w:val="center"/>
          </w:tcPr>
          <w:p w14:paraId="74C25209"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DD21250"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F156865"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352C2A8"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29028A50"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219A1359" w14:textId="77777777" w:rsidTr="002E0FE8">
        <w:trPr>
          <w:trHeight w:val="908"/>
        </w:trPr>
        <w:tc>
          <w:tcPr>
            <w:tcW w:w="4590" w:type="dxa"/>
            <w:shd w:val="clear" w:color="auto" w:fill="auto"/>
            <w:vAlign w:val="center"/>
          </w:tcPr>
          <w:p w14:paraId="29F97D30"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Workers wear uniforms and protective gear adequate for technological processes (gloves, helmets, respirators, eyeglasses, etc.)</w:t>
            </w:r>
          </w:p>
        </w:tc>
        <w:tc>
          <w:tcPr>
            <w:tcW w:w="810" w:type="dxa"/>
            <w:shd w:val="clear" w:color="auto" w:fill="auto"/>
            <w:vAlign w:val="center"/>
          </w:tcPr>
          <w:p w14:paraId="63447181"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3C33E40"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0437F5AB"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71D8617B"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1520AD03"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0B1A3701" w14:textId="77777777" w:rsidTr="002E0FE8">
        <w:trPr>
          <w:trHeight w:val="620"/>
        </w:trPr>
        <w:tc>
          <w:tcPr>
            <w:tcW w:w="4590" w:type="dxa"/>
            <w:shd w:val="clear" w:color="auto" w:fill="auto"/>
            <w:vAlign w:val="center"/>
          </w:tcPr>
          <w:p w14:paraId="2EE50D35"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Construction waste is being disposed exclusively in the designated locations</w:t>
            </w:r>
          </w:p>
        </w:tc>
        <w:tc>
          <w:tcPr>
            <w:tcW w:w="810" w:type="dxa"/>
            <w:shd w:val="clear" w:color="auto" w:fill="auto"/>
            <w:vAlign w:val="center"/>
          </w:tcPr>
          <w:p w14:paraId="243875DC"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50E36F7"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D5F647E"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F9F098B"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533DF62E"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314DCA08" w14:textId="77777777" w:rsidTr="002E0FE8">
        <w:tc>
          <w:tcPr>
            <w:tcW w:w="4590" w:type="dxa"/>
            <w:shd w:val="clear" w:color="auto" w:fill="auto"/>
            <w:vAlign w:val="center"/>
          </w:tcPr>
          <w:p w14:paraId="07BCD13F"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Upon completion of physical activity on site, the site and contractor’s camp/base cleared of any remaining left-over from works and harmonized with surrounding landscape</w:t>
            </w:r>
          </w:p>
        </w:tc>
        <w:tc>
          <w:tcPr>
            <w:tcW w:w="810" w:type="dxa"/>
            <w:shd w:val="clear" w:color="auto" w:fill="auto"/>
            <w:vAlign w:val="center"/>
          </w:tcPr>
          <w:p w14:paraId="71B413FB"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46F89EF"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660B5224"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B5B1162"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4FB6C26E"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6CC84CEC" w14:textId="77777777" w:rsidTr="002E0FE8">
        <w:tc>
          <w:tcPr>
            <w:tcW w:w="4590" w:type="dxa"/>
            <w:shd w:val="clear" w:color="auto" w:fill="auto"/>
            <w:vAlign w:val="center"/>
          </w:tcPr>
          <w:p w14:paraId="104C671B"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All contracted workers have an employment contract or engagement agreement in writing</w:t>
            </w:r>
          </w:p>
        </w:tc>
        <w:tc>
          <w:tcPr>
            <w:tcW w:w="810" w:type="dxa"/>
            <w:shd w:val="clear" w:color="auto" w:fill="auto"/>
            <w:vAlign w:val="center"/>
          </w:tcPr>
          <w:p w14:paraId="5E1C3440"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7B0D52FD"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4935A8A6"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A93C225"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018BD71E"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71655868" w14:textId="77777777" w:rsidTr="002E0FE8">
        <w:tc>
          <w:tcPr>
            <w:tcW w:w="4590" w:type="dxa"/>
            <w:shd w:val="clear" w:color="auto" w:fill="auto"/>
            <w:vAlign w:val="center"/>
          </w:tcPr>
          <w:p w14:paraId="5B3BEE53"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All contracted workers are paid at least once a month</w:t>
            </w:r>
          </w:p>
        </w:tc>
        <w:tc>
          <w:tcPr>
            <w:tcW w:w="810" w:type="dxa"/>
            <w:shd w:val="clear" w:color="auto" w:fill="auto"/>
            <w:vAlign w:val="center"/>
          </w:tcPr>
          <w:p w14:paraId="2532BD72"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69A8958"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1193C106"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6C60C4AA"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5765A485"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2FE7B86D" w14:textId="77777777" w:rsidTr="002E0FE8">
        <w:tc>
          <w:tcPr>
            <w:tcW w:w="4590" w:type="dxa"/>
            <w:shd w:val="clear" w:color="auto" w:fill="auto"/>
            <w:vAlign w:val="center"/>
          </w:tcPr>
          <w:p w14:paraId="57FD82AB"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No contracted workers worked over 8 hours a day, 40 hours a week without an overtime pay</w:t>
            </w:r>
          </w:p>
        </w:tc>
        <w:tc>
          <w:tcPr>
            <w:tcW w:w="810" w:type="dxa"/>
            <w:shd w:val="clear" w:color="auto" w:fill="auto"/>
            <w:vAlign w:val="center"/>
          </w:tcPr>
          <w:p w14:paraId="338AC1BF"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6D379E3E"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09BE92E8"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6F1694C9"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5056E04D"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741780E5" w14:textId="77777777" w:rsidTr="002E0FE8">
        <w:tc>
          <w:tcPr>
            <w:tcW w:w="4590" w:type="dxa"/>
            <w:shd w:val="clear" w:color="auto" w:fill="auto"/>
            <w:vAlign w:val="center"/>
          </w:tcPr>
          <w:p w14:paraId="679AE7E4"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All contracted workers had a regular daily and weekly rest</w:t>
            </w:r>
          </w:p>
        </w:tc>
        <w:tc>
          <w:tcPr>
            <w:tcW w:w="810" w:type="dxa"/>
            <w:shd w:val="clear" w:color="auto" w:fill="auto"/>
            <w:vAlign w:val="center"/>
          </w:tcPr>
          <w:p w14:paraId="3CBEFBCE"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05CEEFD9"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6ED3FB6C"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56142CA"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0F4C103C"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32EF8DB6" w14:textId="77777777" w:rsidTr="002E0FE8">
        <w:tc>
          <w:tcPr>
            <w:tcW w:w="4590" w:type="dxa"/>
            <w:shd w:val="clear" w:color="auto" w:fill="auto"/>
            <w:vAlign w:val="center"/>
          </w:tcPr>
          <w:p w14:paraId="44B8CCC0"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OHS-related training program conducted for contracted workers within the report period.</w:t>
            </w:r>
          </w:p>
        </w:tc>
        <w:tc>
          <w:tcPr>
            <w:tcW w:w="810" w:type="dxa"/>
            <w:shd w:val="clear" w:color="auto" w:fill="auto"/>
            <w:vAlign w:val="center"/>
          </w:tcPr>
          <w:p w14:paraId="0093A976"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BD8C0D3"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056A37E6"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56EF17F1"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2D766AE5"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40FF1DB0" w14:textId="77777777" w:rsidTr="002E0FE8">
        <w:tc>
          <w:tcPr>
            <w:tcW w:w="4590" w:type="dxa"/>
            <w:shd w:val="clear" w:color="auto" w:fill="auto"/>
            <w:vAlign w:val="center"/>
          </w:tcPr>
          <w:p w14:paraId="2B1C53A3"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Contracted workers involved in accidents at work resulting in injuries or fatalities.</w:t>
            </w:r>
          </w:p>
        </w:tc>
        <w:tc>
          <w:tcPr>
            <w:tcW w:w="810" w:type="dxa"/>
            <w:shd w:val="clear" w:color="auto" w:fill="auto"/>
            <w:vAlign w:val="center"/>
          </w:tcPr>
          <w:p w14:paraId="78C169DB"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F06E800"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6FF2224"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74CD8642"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0BA48140" w14:textId="77777777" w:rsidR="003A6B10" w:rsidRPr="00A5066E" w:rsidRDefault="003A6B10" w:rsidP="002E0FE8">
            <w:pPr>
              <w:spacing w:after="0" w:line="240" w:lineRule="auto"/>
              <w:jc w:val="both"/>
              <w:rPr>
                <w:rFonts w:ascii="Times New Roman" w:hAnsi="Times New Roman" w:cs="Times New Roman"/>
                <w:sz w:val="23"/>
                <w:szCs w:val="23"/>
              </w:rPr>
            </w:pPr>
          </w:p>
        </w:tc>
      </w:tr>
      <w:tr w:rsidR="003A6B10" w:rsidRPr="00A5066E" w14:paraId="48EC51F8" w14:textId="77777777" w:rsidTr="002E0FE8">
        <w:trPr>
          <w:trHeight w:val="458"/>
        </w:trPr>
        <w:tc>
          <w:tcPr>
            <w:tcW w:w="4590" w:type="dxa"/>
            <w:shd w:val="clear" w:color="auto" w:fill="auto"/>
            <w:vAlign w:val="center"/>
          </w:tcPr>
          <w:p w14:paraId="1622AD93" w14:textId="77777777" w:rsidR="003A6B10" w:rsidRPr="00A5066E" w:rsidRDefault="003A6B10" w:rsidP="002E0FE8">
            <w:pPr>
              <w:spacing w:after="0" w:line="240" w:lineRule="auto"/>
              <w:rPr>
                <w:rFonts w:ascii="Times New Roman" w:hAnsi="Times New Roman" w:cs="Times New Roman"/>
                <w:sz w:val="23"/>
                <w:szCs w:val="23"/>
              </w:rPr>
            </w:pPr>
            <w:r w:rsidRPr="00A5066E">
              <w:rPr>
                <w:rFonts w:ascii="Times New Roman" w:hAnsi="Times New Roman" w:cs="Times New Roman"/>
                <w:sz w:val="23"/>
                <w:szCs w:val="23"/>
              </w:rPr>
              <w:t>Contracted workers reported on cases of discrimination, harassment, sexual harassment or non-compliance with law</w:t>
            </w:r>
          </w:p>
        </w:tc>
        <w:tc>
          <w:tcPr>
            <w:tcW w:w="810" w:type="dxa"/>
            <w:shd w:val="clear" w:color="auto" w:fill="auto"/>
            <w:vAlign w:val="center"/>
          </w:tcPr>
          <w:p w14:paraId="4B69A290"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E8E5710"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25AED81B"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810" w:type="dxa"/>
            <w:shd w:val="clear" w:color="auto" w:fill="auto"/>
            <w:vAlign w:val="center"/>
          </w:tcPr>
          <w:p w14:paraId="3FA54EBD" w14:textId="77777777" w:rsidR="003A6B10" w:rsidRPr="00A5066E" w:rsidRDefault="003A6B10" w:rsidP="002E0FE8">
            <w:pPr>
              <w:spacing w:after="0" w:line="240" w:lineRule="auto"/>
              <w:jc w:val="both"/>
              <w:rPr>
                <w:rFonts w:ascii="Times New Roman" w:hAnsi="Times New Roman" w:cs="Times New Roman"/>
                <w:sz w:val="23"/>
                <w:szCs w:val="23"/>
              </w:rPr>
            </w:pPr>
          </w:p>
        </w:tc>
        <w:tc>
          <w:tcPr>
            <w:tcW w:w="1440" w:type="dxa"/>
            <w:shd w:val="clear" w:color="auto" w:fill="auto"/>
            <w:vAlign w:val="center"/>
          </w:tcPr>
          <w:p w14:paraId="43CA74B6" w14:textId="77777777" w:rsidR="003A6B10" w:rsidRPr="00A5066E" w:rsidRDefault="003A6B10" w:rsidP="002E0FE8">
            <w:pPr>
              <w:spacing w:after="0" w:line="240" w:lineRule="auto"/>
              <w:jc w:val="both"/>
              <w:rPr>
                <w:rFonts w:ascii="Times New Roman" w:hAnsi="Times New Roman" w:cs="Times New Roman"/>
                <w:sz w:val="23"/>
                <w:szCs w:val="23"/>
              </w:rPr>
            </w:pPr>
          </w:p>
        </w:tc>
      </w:tr>
    </w:tbl>
    <w:p w14:paraId="2C47F0A9" w14:textId="3B8DC253" w:rsidR="00C93BEC" w:rsidRPr="00A5066E" w:rsidRDefault="00C93BEC">
      <w:pPr>
        <w:spacing w:after="120"/>
        <w:rPr>
          <w:rFonts w:ascii="Times New Roman" w:eastAsiaTheme="majorEastAsia" w:hAnsi="Times New Roman" w:cs="Times New Roman"/>
          <w:b/>
          <w:bCs/>
          <w:sz w:val="23"/>
          <w:szCs w:val="23"/>
        </w:rPr>
      </w:pPr>
      <w:r w:rsidRPr="00A5066E">
        <w:rPr>
          <w:rFonts w:ascii="Times New Roman" w:hAnsi="Times New Roman" w:cs="Times New Roman"/>
          <w:b/>
          <w:bCs/>
          <w:sz w:val="23"/>
          <w:szCs w:val="23"/>
        </w:rPr>
        <w:br w:type="page"/>
      </w:r>
    </w:p>
    <w:p w14:paraId="014854A4" w14:textId="4558339E" w:rsidR="00C93BEC" w:rsidRPr="00A5066E" w:rsidRDefault="00C93BEC" w:rsidP="00B06D3B">
      <w:pPr>
        <w:pStyle w:val="Heading2"/>
      </w:pPr>
      <w:bookmarkStart w:id="86" w:name="_Toc51968059"/>
      <w:r w:rsidRPr="00A5066E">
        <w:t>Annex 6. Labor Management Procedures</w:t>
      </w:r>
      <w:bookmarkEnd w:id="86"/>
    </w:p>
    <w:p w14:paraId="41323EB9" w14:textId="77777777" w:rsidR="00EA42C9" w:rsidRDefault="00EA42C9" w:rsidP="005707E2">
      <w:pPr>
        <w:spacing w:after="0" w:line="321" w:lineRule="auto"/>
        <w:ind w:left="450" w:right="318" w:hanging="10"/>
        <w:jc w:val="center"/>
        <w:rPr>
          <w:rFonts w:ascii="Times New Roman" w:hAnsi="Times New Roman" w:cs="Times New Roman"/>
          <w:sz w:val="23"/>
          <w:szCs w:val="23"/>
        </w:rPr>
      </w:pPr>
    </w:p>
    <w:p w14:paraId="0652D001" w14:textId="77777777" w:rsidR="00EA42C9" w:rsidRDefault="00EA42C9" w:rsidP="005707E2">
      <w:pPr>
        <w:spacing w:after="0" w:line="321" w:lineRule="auto"/>
        <w:ind w:left="450" w:right="318" w:hanging="10"/>
        <w:jc w:val="center"/>
        <w:rPr>
          <w:rFonts w:ascii="Times New Roman" w:hAnsi="Times New Roman" w:cs="Times New Roman"/>
          <w:sz w:val="23"/>
          <w:szCs w:val="23"/>
        </w:rPr>
      </w:pPr>
    </w:p>
    <w:p w14:paraId="3D904A1C" w14:textId="3F9D0843" w:rsidR="005707E2" w:rsidRPr="00A5066E" w:rsidRDefault="005707E2" w:rsidP="005707E2">
      <w:pPr>
        <w:spacing w:after="0" w:line="321" w:lineRule="auto"/>
        <w:ind w:left="450" w:right="318" w:hanging="10"/>
        <w:jc w:val="center"/>
        <w:rPr>
          <w:rFonts w:ascii="Times New Roman" w:hAnsi="Times New Roman" w:cs="Times New Roman"/>
          <w:sz w:val="23"/>
          <w:szCs w:val="23"/>
        </w:rPr>
      </w:pPr>
      <w:r w:rsidRPr="00A5066E">
        <w:rPr>
          <w:rFonts w:ascii="Times New Roman" w:hAnsi="Times New Roman" w:cs="Times New Roman"/>
          <w:sz w:val="23"/>
          <w:szCs w:val="23"/>
        </w:rPr>
        <w:t xml:space="preserve">Labor Management Procedure (LMP) for </w:t>
      </w:r>
    </w:p>
    <w:p w14:paraId="1A6E69F7" w14:textId="77777777" w:rsidR="005707E2" w:rsidRPr="00EA42C9" w:rsidRDefault="005707E2" w:rsidP="00EA42C9">
      <w:pPr>
        <w:jc w:val="center"/>
        <w:rPr>
          <w:rFonts w:ascii="Times New Roman" w:hAnsi="Times New Roman" w:cs="Times New Roman"/>
          <w:sz w:val="23"/>
          <w:szCs w:val="23"/>
        </w:rPr>
      </w:pPr>
      <w:r w:rsidRPr="00EA42C9">
        <w:rPr>
          <w:rFonts w:ascii="Times New Roman" w:hAnsi="Times New Roman" w:cs="Times New Roman"/>
          <w:sz w:val="23"/>
          <w:szCs w:val="23"/>
        </w:rPr>
        <w:t>MOLDOVA EMERGENCY COVID-19 RESPONSE PROJECT</w:t>
      </w:r>
    </w:p>
    <w:p w14:paraId="21FB0FA3" w14:textId="77777777" w:rsidR="005707E2" w:rsidRPr="00A5066E" w:rsidRDefault="005707E2" w:rsidP="008440BE">
      <w:pPr>
        <w:spacing w:after="156" w:line="259" w:lineRule="auto"/>
        <w:jc w:val="center"/>
        <w:rPr>
          <w:rFonts w:ascii="Times New Roman" w:hAnsi="Times New Roman" w:cs="Times New Roman"/>
          <w:sz w:val="23"/>
          <w:szCs w:val="23"/>
        </w:rPr>
      </w:pPr>
      <w:r w:rsidRPr="00A5066E">
        <w:rPr>
          <w:rFonts w:ascii="Times New Roman" w:hAnsi="Times New Roman" w:cs="Times New Roman"/>
          <w:sz w:val="23"/>
          <w:szCs w:val="23"/>
        </w:rPr>
        <w:t>Chisinau</w:t>
      </w:r>
    </w:p>
    <w:p w14:paraId="3793B0C3" w14:textId="77777777" w:rsidR="005707E2" w:rsidRPr="00A5066E" w:rsidRDefault="005707E2" w:rsidP="008440BE">
      <w:pPr>
        <w:spacing w:after="0" w:line="259" w:lineRule="auto"/>
        <w:jc w:val="center"/>
        <w:rPr>
          <w:rFonts w:ascii="Times New Roman" w:hAnsi="Times New Roman" w:cs="Times New Roman"/>
          <w:sz w:val="23"/>
          <w:szCs w:val="23"/>
        </w:rPr>
      </w:pPr>
      <w:r w:rsidRPr="00A5066E">
        <w:rPr>
          <w:rFonts w:ascii="Times New Roman" w:hAnsi="Times New Roman" w:cs="Times New Roman"/>
          <w:sz w:val="23"/>
          <w:szCs w:val="23"/>
        </w:rPr>
        <w:t>September 2020</w:t>
      </w:r>
    </w:p>
    <w:p w14:paraId="02EF091B" w14:textId="77777777" w:rsidR="002A77E3" w:rsidRPr="00A5066E" w:rsidRDefault="002A77E3" w:rsidP="002A77E3">
      <w:pPr>
        <w:pStyle w:val="Normal0"/>
        <w:rPr>
          <w:rStyle w:val="IntenseEmphasis"/>
          <w:rFonts w:ascii="Times New Roman" w:hAnsi="Times New Roman" w:cs="Times New Roman"/>
          <w:sz w:val="23"/>
          <w:szCs w:val="23"/>
        </w:rPr>
      </w:pPr>
    </w:p>
    <w:p w14:paraId="53A48076" w14:textId="06682E41" w:rsidR="005707E2" w:rsidRPr="00A5066E" w:rsidRDefault="005707E2" w:rsidP="008440BE">
      <w:pPr>
        <w:pStyle w:val="Normal0"/>
        <w:spacing w:after="120" w:line="240" w:lineRule="auto"/>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OVERVIEW OF LABOR USE ON THE PROJECT</w:t>
      </w:r>
    </w:p>
    <w:p w14:paraId="505B728F" w14:textId="52232B08" w:rsidR="005707E2" w:rsidRPr="00A5066E" w:rsidRDefault="005707E2" w:rsidP="008440BE">
      <w:pPr>
        <w:spacing w:after="120" w:line="240" w:lineRule="auto"/>
        <w:jc w:val="both"/>
        <w:rPr>
          <w:rFonts w:ascii="Times New Roman" w:hAnsi="Times New Roman" w:cs="Times New Roman"/>
          <w:b/>
          <w:sz w:val="23"/>
          <w:szCs w:val="23"/>
        </w:rPr>
      </w:pPr>
      <w:r w:rsidRPr="00A5066E">
        <w:rPr>
          <w:rFonts w:ascii="Times New Roman" w:hAnsi="Times New Roman" w:cs="Times New Roman"/>
          <w:b/>
          <w:sz w:val="23"/>
          <w:szCs w:val="23"/>
        </w:rPr>
        <w:t xml:space="preserve">Introduction </w:t>
      </w:r>
    </w:p>
    <w:p w14:paraId="5F46C7D1" w14:textId="08B63BDC"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The Labor Management Procedures is aimed at summarizing mitigation measures that will be adopted by the project to address the risks related to labor management, including those relating to responding to the specific risks to workers posed by COVID-19. </w:t>
      </w:r>
    </w:p>
    <w:p w14:paraId="396C7E09" w14:textId="77777777"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project will be carried out in accordance with the applicable requirements of ESS 2, in a manner acceptable to the Bank. This will include, inter alia, implementing adequate occupational health and safety measures (including emergency preparedness and response measures), setting out grievance arrangements for project workers, and incorporating labor requirements into the ESHS specifications of the procurement documents and contracts with contractors and supervising firms.</w:t>
      </w:r>
    </w:p>
    <w:p w14:paraId="122BE255" w14:textId="39D6B802"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project is expected to encompass the following categories of workers: direct workers and contracted workers.</w:t>
      </w:r>
    </w:p>
    <w:p w14:paraId="3896A029" w14:textId="2C5B726D" w:rsidR="005707E2"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Direct workers</w:t>
      </w:r>
      <w:r w:rsidRPr="00A5066E">
        <w:rPr>
          <w:rFonts w:ascii="Times New Roman" w:hAnsi="Times New Roman" w:cs="Times New Roman"/>
          <w:sz w:val="23"/>
          <w:szCs w:val="23"/>
        </w:rPr>
        <w:t xml:space="preserve"> could be either government civil servants or those deployed as ‘technical consultants’ by the project. The former will include health care providers and workers in health care facilities. The</w:t>
      </w:r>
      <w:r w:rsidR="008440BE">
        <w:rPr>
          <w:rFonts w:ascii="Times New Roman" w:hAnsi="Times New Roman" w:cs="Times New Roman"/>
          <w:sz w:val="23"/>
          <w:szCs w:val="23"/>
        </w:rPr>
        <w:t> </w:t>
      </w:r>
      <w:r w:rsidRPr="00A5066E">
        <w:rPr>
          <w:rFonts w:ascii="Times New Roman" w:hAnsi="Times New Roman" w:cs="Times New Roman"/>
          <w:sz w:val="23"/>
          <w:szCs w:val="23"/>
        </w:rPr>
        <w:t>civil servants will be governed by a set of civil services code and the ‘technical consultants’ by mutually agreed contracts.</w:t>
      </w:r>
    </w:p>
    <w:p w14:paraId="4B417D43" w14:textId="69562B81" w:rsidR="00FA39EC" w:rsidRPr="00A5066E" w:rsidRDefault="00FA39EC" w:rsidP="008440BE">
      <w:pPr>
        <w:spacing w:after="120" w:line="240" w:lineRule="auto"/>
        <w:jc w:val="both"/>
        <w:rPr>
          <w:rFonts w:ascii="Times New Roman" w:hAnsi="Times New Roman" w:cs="Times New Roman"/>
          <w:sz w:val="23"/>
          <w:szCs w:val="23"/>
        </w:rPr>
      </w:pPr>
      <w:r w:rsidRPr="00B74A1F">
        <w:rPr>
          <w:rFonts w:ascii="Times New Roman" w:hAnsi="Times New Roman" w:cs="Times New Roman"/>
          <w:b/>
          <w:sz w:val="23"/>
          <w:szCs w:val="23"/>
        </w:rPr>
        <w:t>Health care facility workers</w:t>
      </w:r>
      <w:r w:rsidRPr="00FA39EC">
        <w:rPr>
          <w:rFonts w:ascii="Times New Roman" w:hAnsi="Times New Roman" w:cs="Times New Roman"/>
          <w:sz w:val="23"/>
          <w:szCs w:val="23"/>
        </w:rPr>
        <w:t xml:space="preserve"> are persons serving in healthcare settings, both medical and non-medical staff, who have the potential for direct or indirect exposure to patients or their infectious secretions and materials. Health care workers carry out a range of activities, for example: assessing, triaging and treating COVID-19 patients; establishing public health reporting procedures of suspected and confirmed cases; and providing or reinforcing accurate infection prevention and control. The non-medical staff in HCF is involved in activities such as food supply, medical and non-medical waste treatment, equipment and facility maintenance. While HCF workers employed in hospitals and laboratories do not strictly fall under the ESS2 definition of project workers, due to occupational health and safety risks to which they can be exposed during the COVID-19 pandemic, they have been included in this LMP to ensure that they are provided with adequate health and safety measures in the workplace.</w:t>
      </w:r>
    </w:p>
    <w:p w14:paraId="058B111A" w14:textId="47E31E36"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Contracted workers</w:t>
      </w:r>
      <w:r w:rsidRPr="00A5066E">
        <w:rPr>
          <w:rFonts w:ascii="Times New Roman" w:hAnsi="Times New Roman" w:cs="Times New Roman"/>
          <w:sz w:val="23"/>
          <w:szCs w:val="23"/>
        </w:rPr>
        <w:t xml:space="preserve"> include chiefly construction workers involved in the minor civil works. The</w:t>
      </w:r>
      <w:r w:rsidR="008440BE">
        <w:rPr>
          <w:rFonts w:ascii="Times New Roman" w:hAnsi="Times New Roman" w:cs="Times New Roman"/>
          <w:sz w:val="23"/>
          <w:szCs w:val="23"/>
        </w:rPr>
        <w:t> </w:t>
      </w:r>
      <w:r w:rsidRPr="00A5066E">
        <w:rPr>
          <w:rFonts w:ascii="Times New Roman" w:hAnsi="Times New Roman" w:cs="Times New Roman"/>
          <w:sz w:val="23"/>
          <w:szCs w:val="23"/>
        </w:rPr>
        <w:t>project proposes some small-scale civil works and the expectation is that the majority of labor will be locally hired and hence no large-scale labor influx is envisaged.</w:t>
      </w:r>
    </w:p>
    <w:p w14:paraId="431BBB82" w14:textId="77777777"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Civil works contracts will incorporate social and environmental mitigation measures based on the WBG EHS Guidelines and the ESMF and other referenced plans such as SEP. All civil works contracts will include industry standard Codes of Conduct that include measures to prevent Gender Based Violence/Sexual Exploitation and Abuse (GBN/SEA). In line with ESS 2 and Moldovan law, the use of forced labor, child, or conscripted labor is prohibited in the project, including for construction and operation of health care facilities.</w:t>
      </w:r>
    </w:p>
    <w:p w14:paraId="19F53263" w14:textId="77777777"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A locally based GRMs specifically for direct and contracted workers will be provided.</w:t>
      </w:r>
    </w:p>
    <w:p w14:paraId="6E9AB05E" w14:textId="77777777"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b/>
          <w:sz w:val="23"/>
          <w:szCs w:val="23"/>
        </w:rPr>
        <w:t>Number of Project Workers</w:t>
      </w:r>
      <w:r w:rsidRPr="00A5066E">
        <w:rPr>
          <w:rFonts w:ascii="Times New Roman" w:hAnsi="Times New Roman" w:cs="Times New Roman"/>
          <w:sz w:val="23"/>
          <w:szCs w:val="23"/>
        </w:rPr>
        <w:t xml:space="preserve">: It is estimated that a total of </w:t>
      </w:r>
      <w:r w:rsidRPr="00A5066E">
        <w:rPr>
          <w:rFonts w:ascii="Times New Roman" w:hAnsi="Times New Roman" w:cs="Times New Roman"/>
          <w:b/>
          <w:sz w:val="23"/>
          <w:szCs w:val="23"/>
          <w:u w:val="single"/>
        </w:rPr>
        <w:t>(to be specified when available)</w:t>
      </w:r>
      <w:r w:rsidRPr="00A5066E">
        <w:rPr>
          <w:rFonts w:ascii="Times New Roman" w:hAnsi="Times New Roman" w:cs="Times New Roman"/>
          <w:sz w:val="23"/>
          <w:szCs w:val="23"/>
        </w:rPr>
        <w:t xml:space="preserve"> construction workers may be employed for the performance of the small-scale civil works in the interior minor refurbishment to remodel ICUs and increase the availability of isolation rooms. </w:t>
      </w:r>
    </w:p>
    <w:p w14:paraId="3F6CED06" w14:textId="002A2DFC" w:rsidR="005707E2"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necessary protocols for treating patients and handling medical waste, disinfectant protocols, regular testing of healthcare workers, requirements for proper disposal of sharps, along with the environmental health and safety guidelines for staff and necessary Personal Protective Equipment (PPE), will be included in Infection Control and Medical Waste Management Plan (ICWMP) to be adopted by and then implemented by ECs and laboratories participating in the project.</w:t>
      </w:r>
    </w:p>
    <w:p w14:paraId="59EDD303" w14:textId="77777777" w:rsidR="00FA39EC" w:rsidRPr="00FA39EC" w:rsidRDefault="00FA39EC" w:rsidP="00FA39EC">
      <w:pPr>
        <w:spacing w:after="0" w:line="240" w:lineRule="auto"/>
        <w:jc w:val="both"/>
        <w:rPr>
          <w:rFonts w:ascii="Times New Roman" w:eastAsia="Times New Roman" w:hAnsi="Times New Roman" w:cs="Times New Roman"/>
          <w:iCs/>
          <w:sz w:val="23"/>
          <w:szCs w:val="23"/>
        </w:rPr>
      </w:pPr>
    </w:p>
    <w:p w14:paraId="13C50B29" w14:textId="77777777" w:rsidR="00FA39EC" w:rsidRPr="00FA39EC" w:rsidRDefault="00FA39EC" w:rsidP="00FA39EC">
      <w:pPr>
        <w:spacing w:after="0" w:line="240" w:lineRule="auto"/>
        <w:jc w:val="both"/>
        <w:rPr>
          <w:rFonts w:ascii="Times New Roman" w:eastAsia="Times New Roman" w:hAnsi="Times New Roman" w:cs="Times New Roman"/>
          <w:iCs/>
          <w:sz w:val="23"/>
          <w:szCs w:val="23"/>
        </w:rPr>
      </w:pPr>
      <w:r w:rsidRPr="00FA39EC">
        <w:rPr>
          <w:rFonts w:ascii="Times New Roman" w:eastAsia="Times New Roman" w:hAnsi="Times New Roman" w:cs="Times New Roman"/>
          <w:iCs/>
          <w:sz w:val="23"/>
          <w:szCs w:val="23"/>
        </w:rPr>
        <w:t>Among procedures and measures to prevent and mitigate the risks of healthcare contracted the contagion include the following:</w:t>
      </w:r>
    </w:p>
    <w:p w14:paraId="0949DB0C" w14:textId="77777777" w:rsidR="00FA39EC" w:rsidRPr="00FA39EC" w:rsidRDefault="00FA39EC" w:rsidP="00FA39EC">
      <w:pPr>
        <w:spacing w:after="0" w:line="240" w:lineRule="auto"/>
        <w:jc w:val="both"/>
        <w:rPr>
          <w:rFonts w:ascii="Times New Roman" w:eastAsia="Times New Roman" w:hAnsi="Times New Roman" w:cs="Times New Roman"/>
          <w:iCs/>
          <w:sz w:val="23"/>
          <w:szCs w:val="23"/>
        </w:rPr>
      </w:pPr>
    </w:p>
    <w:p w14:paraId="716502D8" w14:textId="77777777" w:rsidR="00FA39EC" w:rsidRPr="00FA39EC" w:rsidRDefault="00FA39EC" w:rsidP="00FA39EC">
      <w:pPr>
        <w:numPr>
          <w:ilvl w:val="0"/>
          <w:numId w:val="87"/>
        </w:numPr>
        <w:spacing w:after="0" w:line="240" w:lineRule="auto"/>
        <w:jc w:val="both"/>
        <w:rPr>
          <w:rFonts w:ascii="Times New Roman" w:eastAsia="Times New Roman" w:hAnsi="Times New Roman" w:cs="Times New Roman"/>
          <w:bCs/>
          <w:iCs/>
          <w:sz w:val="23"/>
          <w:szCs w:val="23"/>
        </w:rPr>
      </w:pPr>
      <w:r w:rsidRPr="00FA39EC">
        <w:rPr>
          <w:rFonts w:ascii="Times New Roman" w:eastAsia="Times New Roman" w:hAnsi="Times New Roman" w:cs="Times New Roman"/>
          <w:bCs/>
          <w:iCs/>
          <w:sz w:val="23"/>
          <w:szCs w:val="23"/>
        </w:rPr>
        <w:t>Health facilities should establish and apply transmission-based precautions (contact, droplet, and airborne precautions) as well as specific procedures for managing patients in isolation room/unit;</w:t>
      </w:r>
    </w:p>
    <w:p w14:paraId="4B2B0E1B" w14:textId="77777777" w:rsidR="00FA39EC" w:rsidRPr="00FA39EC" w:rsidRDefault="00FA39EC" w:rsidP="00FA39EC">
      <w:pPr>
        <w:numPr>
          <w:ilvl w:val="0"/>
          <w:numId w:val="87"/>
        </w:numPr>
        <w:spacing w:after="0" w:line="240" w:lineRule="auto"/>
        <w:jc w:val="both"/>
        <w:rPr>
          <w:rFonts w:ascii="Times New Roman" w:eastAsia="Times New Roman" w:hAnsi="Times New Roman" w:cs="Times New Roman"/>
          <w:bCs/>
          <w:iCs/>
          <w:sz w:val="23"/>
          <w:szCs w:val="23"/>
        </w:rPr>
      </w:pPr>
      <w:r w:rsidRPr="00FA39EC">
        <w:rPr>
          <w:rFonts w:ascii="Times New Roman" w:eastAsia="Times New Roman" w:hAnsi="Times New Roman" w:cs="Times New Roman"/>
          <w:bCs/>
          <w:iCs/>
          <w:sz w:val="23"/>
          <w:szCs w:val="23"/>
        </w:rPr>
        <w:t>Establishment of Standard precautions and Transmission based precautions should be in line with National guidelines for IPC in healthcare facilities and take into account guidance from WHO and/or CDC on COVID-19 infection control;</w:t>
      </w:r>
    </w:p>
    <w:p w14:paraId="4DC9028A" w14:textId="77777777" w:rsidR="00FA39EC" w:rsidRPr="00FA39EC" w:rsidRDefault="00FA39EC" w:rsidP="00FA39EC">
      <w:pPr>
        <w:numPr>
          <w:ilvl w:val="0"/>
          <w:numId w:val="87"/>
        </w:numPr>
        <w:spacing w:after="0" w:line="240" w:lineRule="auto"/>
        <w:jc w:val="both"/>
        <w:rPr>
          <w:rFonts w:ascii="Times New Roman" w:eastAsia="Times New Roman" w:hAnsi="Times New Roman" w:cs="Times New Roman"/>
          <w:bCs/>
          <w:iCs/>
          <w:sz w:val="23"/>
          <w:szCs w:val="23"/>
        </w:rPr>
      </w:pPr>
      <w:r w:rsidRPr="00FA39EC">
        <w:rPr>
          <w:rFonts w:ascii="Times New Roman" w:eastAsia="Times New Roman" w:hAnsi="Times New Roman" w:cs="Times New Roman"/>
          <w:bCs/>
          <w:iCs/>
          <w:sz w:val="23"/>
          <w:szCs w:val="23"/>
        </w:rPr>
        <w:t>Regular delivery and proper storage of goods, including samples, pharmaceuticals, disinfectant, reagents, other hazardous materials, PPEs, etc.;</w:t>
      </w:r>
    </w:p>
    <w:p w14:paraId="33735514" w14:textId="77777777" w:rsidR="00FA39EC" w:rsidRPr="00FA39EC" w:rsidRDefault="00FA39EC" w:rsidP="00FA39EC">
      <w:pPr>
        <w:numPr>
          <w:ilvl w:val="0"/>
          <w:numId w:val="87"/>
        </w:numPr>
        <w:spacing w:after="0" w:line="240" w:lineRule="auto"/>
        <w:jc w:val="both"/>
        <w:rPr>
          <w:rFonts w:ascii="Times New Roman" w:eastAsia="Times New Roman" w:hAnsi="Times New Roman" w:cs="Times New Roman"/>
          <w:bCs/>
          <w:iCs/>
          <w:sz w:val="23"/>
          <w:szCs w:val="23"/>
        </w:rPr>
      </w:pPr>
      <w:r w:rsidRPr="00FA39EC">
        <w:rPr>
          <w:rFonts w:ascii="Times New Roman" w:eastAsia="Times New Roman" w:hAnsi="Times New Roman" w:cs="Times New Roman"/>
          <w:bCs/>
          <w:iCs/>
          <w:sz w:val="23"/>
          <w:szCs w:val="23"/>
        </w:rPr>
        <w:t>Ensure protocols for regular disinfection of public rooms, wards, ICUs, equipment, tools, ambulances and waste are in place and followed;</w:t>
      </w:r>
    </w:p>
    <w:p w14:paraId="6A93BE26" w14:textId="77777777" w:rsidR="00FA39EC" w:rsidRPr="00FA39EC" w:rsidRDefault="00FA39EC" w:rsidP="00FA39EC">
      <w:pPr>
        <w:numPr>
          <w:ilvl w:val="0"/>
          <w:numId w:val="87"/>
        </w:numPr>
        <w:spacing w:after="0" w:line="240" w:lineRule="auto"/>
        <w:jc w:val="both"/>
        <w:rPr>
          <w:rFonts w:ascii="Times New Roman" w:eastAsia="Times New Roman" w:hAnsi="Times New Roman" w:cs="Times New Roman"/>
          <w:bCs/>
          <w:iCs/>
          <w:sz w:val="23"/>
          <w:szCs w:val="23"/>
        </w:rPr>
      </w:pPr>
      <w:r w:rsidRPr="00FA39EC">
        <w:rPr>
          <w:rFonts w:ascii="Times New Roman" w:eastAsia="Times New Roman" w:hAnsi="Times New Roman" w:cs="Times New Roman"/>
          <w:bCs/>
          <w:iCs/>
          <w:sz w:val="23"/>
          <w:szCs w:val="23"/>
        </w:rPr>
        <w:t>Ensure hand washing and other sanitary stations are always supplied with clean water, soap, and disinfectant;</w:t>
      </w:r>
    </w:p>
    <w:p w14:paraId="40F2A87F" w14:textId="77777777" w:rsidR="00FA39EC" w:rsidRPr="00FA39EC" w:rsidRDefault="00FA39EC" w:rsidP="00FA39EC">
      <w:pPr>
        <w:numPr>
          <w:ilvl w:val="0"/>
          <w:numId w:val="87"/>
        </w:numPr>
        <w:spacing w:after="0" w:line="240" w:lineRule="auto"/>
        <w:jc w:val="both"/>
        <w:rPr>
          <w:rFonts w:ascii="Times New Roman" w:eastAsia="Times New Roman" w:hAnsi="Times New Roman" w:cs="Times New Roman"/>
          <w:bCs/>
          <w:iCs/>
          <w:sz w:val="23"/>
          <w:szCs w:val="23"/>
        </w:rPr>
      </w:pPr>
      <w:r w:rsidRPr="00FA39EC">
        <w:rPr>
          <w:rFonts w:ascii="Times New Roman" w:eastAsia="Times New Roman" w:hAnsi="Times New Roman" w:cs="Times New Roman"/>
          <w:bCs/>
          <w:iCs/>
          <w:sz w:val="23"/>
          <w:szCs w:val="23"/>
        </w:rPr>
        <w:t>Ensure equipment such as autoclaves are in working order; and</w:t>
      </w:r>
    </w:p>
    <w:p w14:paraId="3836F12B" w14:textId="77777777" w:rsidR="00FA39EC" w:rsidRPr="00FA39EC" w:rsidRDefault="00FA39EC" w:rsidP="00FA39EC">
      <w:pPr>
        <w:numPr>
          <w:ilvl w:val="0"/>
          <w:numId w:val="87"/>
        </w:numPr>
        <w:spacing w:after="0" w:line="240" w:lineRule="auto"/>
        <w:jc w:val="both"/>
        <w:rPr>
          <w:rFonts w:ascii="Times New Roman" w:eastAsia="Times New Roman" w:hAnsi="Times New Roman" w:cs="Times New Roman"/>
          <w:bCs/>
          <w:iCs/>
          <w:sz w:val="23"/>
          <w:szCs w:val="23"/>
        </w:rPr>
      </w:pPr>
      <w:r w:rsidRPr="00FA39EC">
        <w:rPr>
          <w:rFonts w:ascii="Times New Roman" w:eastAsia="Times New Roman" w:hAnsi="Times New Roman" w:cs="Times New Roman"/>
          <w:bCs/>
          <w:iCs/>
          <w:sz w:val="23"/>
          <w:szCs w:val="23"/>
        </w:rPr>
        <w:t>Provide regular testing to healthcare workers routinely in contact with COVID-19 patients.</w:t>
      </w:r>
    </w:p>
    <w:p w14:paraId="2ECEE114" w14:textId="77777777" w:rsidR="00FA39EC" w:rsidRPr="00FA39EC" w:rsidRDefault="00FA39EC" w:rsidP="00FA39EC">
      <w:pPr>
        <w:numPr>
          <w:ilvl w:val="0"/>
          <w:numId w:val="87"/>
        </w:numPr>
        <w:spacing w:after="0" w:line="240" w:lineRule="auto"/>
        <w:jc w:val="both"/>
        <w:rPr>
          <w:rFonts w:ascii="Times New Roman" w:eastAsia="Times New Roman" w:hAnsi="Times New Roman" w:cs="Times New Roman"/>
          <w:bCs/>
          <w:iCs/>
          <w:sz w:val="23"/>
          <w:szCs w:val="23"/>
        </w:rPr>
      </w:pPr>
      <w:r w:rsidRPr="00FA39EC">
        <w:rPr>
          <w:rFonts w:ascii="Times New Roman" w:eastAsia="Times New Roman" w:hAnsi="Times New Roman" w:cs="Times New Roman"/>
          <w:bCs/>
          <w:iCs/>
          <w:sz w:val="23"/>
          <w:szCs w:val="23"/>
        </w:rPr>
        <w:t xml:space="preserve">Ensure that labor conditions for health care workers are in line with LMP </w:t>
      </w:r>
    </w:p>
    <w:p w14:paraId="519D89AA" w14:textId="77777777" w:rsidR="00FA39EC" w:rsidRPr="00FA39EC" w:rsidRDefault="00FA39EC" w:rsidP="00FA39EC">
      <w:pPr>
        <w:numPr>
          <w:ilvl w:val="0"/>
          <w:numId w:val="87"/>
        </w:numPr>
        <w:spacing w:after="0" w:line="240" w:lineRule="auto"/>
        <w:jc w:val="both"/>
        <w:rPr>
          <w:rFonts w:ascii="Times New Roman" w:eastAsia="Times New Roman" w:hAnsi="Times New Roman" w:cs="Times New Roman"/>
          <w:bCs/>
          <w:iCs/>
          <w:sz w:val="23"/>
          <w:szCs w:val="23"/>
        </w:rPr>
      </w:pPr>
      <w:r w:rsidRPr="00FA39EC">
        <w:rPr>
          <w:rFonts w:ascii="Times New Roman" w:eastAsia="Times New Roman" w:hAnsi="Times New Roman" w:cs="Times New Roman"/>
          <w:bCs/>
          <w:iCs/>
          <w:sz w:val="23"/>
          <w:szCs w:val="23"/>
        </w:rPr>
        <w:t>Ensure that health care workers can access the grievance mechanism for complaint. Healthcare staff should have information about grievance boxes located in premises of the HCF, grievance boxes in places where healthcare workers are accommodated and encouraged to lodge grievances.</w:t>
      </w:r>
    </w:p>
    <w:p w14:paraId="6D32CFB8" w14:textId="77777777" w:rsidR="00FA39EC" w:rsidRPr="00B74A1F" w:rsidRDefault="00FA39EC" w:rsidP="008440BE">
      <w:pPr>
        <w:spacing w:after="120" w:line="240" w:lineRule="auto"/>
        <w:jc w:val="both"/>
        <w:rPr>
          <w:rFonts w:ascii="Times New Roman" w:hAnsi="Times New Roman" w:cs="Times New Roman"/>
          <w:sz w:val="23"/>
          <w:szCs w:val="23"/>
        </w:rPr>
      </w:pPr>
    </w:p>
    <w:p w14:paraId="0DAE1315" w14:textId="77777777" w:rsidR="008440BE" w:rsidRDefault="008440BE" w:rsidP="008440BE">
      <w:pPr>
        <w:pStyle w:val="Normal0"/>
        <w:spacing w:after="120" w:line="240" w:lineRule="auto"/>
        <w:rPr>
          <w:rStyle w:val="IntenseEmphasis"/>
          <w:rFonts w:ascii="Times New Roman" w:hAnsi="Times New Roman" w:cs="Times New Roman"/>
          <w:b/>
          <w:i w:val="0"/>
          <w:sz w:val="23"/>
          <w:szCs w:val="23"/>
        </w:rPr>
      </w:pPr>
      <w:r>
        <w:rPr>
          <w:rStyle w:val="IntenseEmphasis"/>
          <w:rFonts w:ascii="Times New Roman" w:hAnsi="Times New Roman" w:cs="Times New Roman"/>
          <w:b/>
          <w:i w:val="0"/>
          <w:sz w:val="23"/>
          <w:szCs w:val="23"/>
        </w:rPr>
        <w:br w:type="page"/>
      </w:r>
    </w:p>
    <w:p w14:paraId="47F730B7" w14:textId="6A1ECEB7" w:rsidR="005707E2" w:rsidRPr="00A5066E" w:rsidRDefault="005707E2" w:rsidP="008440BE">
      <w:pPr>
        <w:pStyle w:val="Normal0"/>
        <w:spacing w:after="120" w:line="240" w:lineRule="auto"/>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ASSESSMENT OF KEY POTENTIAL LABOR RISKS</w:t>
      </w:r>
    </w:p>
    <w:p w14:paraId="7114A9A7" w14:textId="3694F9C1" w:rsidR="005707E2" w:rsidRPr="00A5066E" w:rsidRDefault="005707E2" w:rsidP="008440BE">
      <w:pPr>
        <w:spacing w:after="120" w:line="240" w:lineRule="auto"/>
        <w:ind w:left="10" w:hanging="10"/>
        <w:jc w:val="both"/>
        <w:rPr>
          <w:rFonts w:ascii="Times New Roman" w:hAnsi="Times New Roman" w:cs="Times New Roman"/>
          <w:sz w:val="23"/>
          <w:szCs w:val="23"/>
        </w:rPr>
      </w:pPr>
      <w:r w:rsidRPr="00A5066E">
        <w:rPr>
          <w:rFonts w:ascii="Times New Roman" w:hAnsi="Times New Roman" w:cs="Times New Roman"/>
          <w:b/>
          <w:i/>
          <w:sz w:val="23"/>
          <w:szCs w:val="23"/>
        </w:rPr>
        <w:t>Project activities</w:t>
      </w:r>
    </w:p>
    <w:p w14:paraId="2A3CC8CE" w14:textId="442698C2" w:rsidR="005707E2" w:rsidRPr="00A5066E" w:rsidRDefault="005707E2" w:rsidP="008440BE">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project will support minor rehabilitation works (repairs) of ICUs in selected hospitals. The</w:t>
      </w:r>
      <w:r w:rsidR="008440BE">
        <w:rPr>
          <w:rFonts w:ascii="Times New Roman" w:hAnsi="Times New Roman" w:cs="Times New Roman"/>
          <w:sz w:val="23"/>
          <w:szCs w:val="23"/>
        </w:rPr>
        <w:t xml:space="preserve"> </w:t>
      </w:r>
      <w:r w:rsidRPr="00A5066E">
        <w:rPr>
          <w:rFonts w:ascii="Times New Roman" w:hAnsi="Times New Roman" w:cs="Times New Roman"/>
          <w:sz w:val="23"/>
          <w:szCs w:val="23"/>
        </w:rPr>
        <w:t xml:space="preserve">ESMF provides ESMP Checklist templates for rehabilitation/repairs of facilities for ICUs. </w:t>
      </w:r>
    </w:p>
    <w:p w14:paraId="38F31BEF" w14:textId="77777777" w:rsidR="005707E2" w:rsidRPr="00A5066E" w:rsidRDefault="005707E2" w:rsidP="008440BE">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physical works envisaged will be interior, of a small scale and implemented within the existing footprint of the target facilities and the associated environmental impacts are expected to be temporary, predictable, and easily to mitigate with risks including disposal of construction waste, dust, noise, and worker health and safety.</w:t>
      </w:r>
    </w:p>
    <w:p w14:paraId="0AF94AC7" w14:textId="77777777" w:rsidR="005707E2" w:rsidRPr="00A5066E" w:rsidRDefault="005707E2" w:rsidP="008440BE">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 xml:space="preserve">The envisaged minor works could also include improvement of basic hand-washing facilities, restrooms or other basic health and hygiene conditions at the Points of Entry (PoE), wastewater management (mini septic tanks, etc). The ESMF will also include exclusion criteria under this project for establishing ICUs in facilities containing asbestos insulation or pipe lagging, etc. </w:t>
      </w:r>
    </w:p>
    <w:p w14:paraId="0A9ABAF9" w14:textId="192EFCA1" w:rsidR="005707E2" w:rsidRPr="00A5066E" w:rsidRDefault="005707E2" w:rsidP="008440BE">
      <w:pPr>
        <w:spacing w:after="120" w:line="240" w:lineRule="auto"/>
        <w:ind w:left="10" w:hanging="10"/>
        <w:jc w:val="both"/>
        <w:rPr>
          <w:rFonts w:ascii="Times New Roman" w:hAnsi="Times New Roman" w:cs="Times New Roman"/>
          <w:sz w:val="23"/>
          <w:szCs w:val="23"/>
        </w:rPr>
      </w:pPr>
      <w:r w:rsidRPr="00A5066E">
        <w:rPr>
          <w:rFonts w:ascii="Times New Roman" w:hAnsi="Times New Roman" w:cs="Times New Roman"/>
          <w:b/>
          <w:i/>
          <w:sz w:val="23"/>
          <w:szCs w:val="23"/>
        </w:rPr>
        <w:t>Key Labor Risks</w:t>
      </w:r>
    </w:p>
    <w:p w14:paraId="3B59FD7E" w14:textId="6A07EA90" w:rsidR="005707E2" w:rsidRPr="00A5066E" w:rsidRDefault="005707E2" w:rsidP="008440BE">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key labor risks related to the occupational and health safety relate to the above-mentioned minor civil works. It is estimated that the risks would include, but not be limited to the following:</w:t>
      </w:r>
    </w:p>
    <w:p w14:paraId="065E9495" w14:textId="77777777"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Disposal of construction waste;</w:t>
      </w:r>
    </w:p>
    <w:p w14:paraId="7576C861" w14:textId="77777777"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 xml:space="preserve">Dust; </w:t>
      </w:r>
    </w:p>
    <w:p w14:paraId="68F2308A" w14:textId="77777777"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Noise;</w:t>
      </w:r>
    </w:p>
    <w:p w14:paraId="2E3D0F5A" w14:textId="72988C70"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Working at height;</w:t>
      </w:r>
    </w:p>
    <w:p w14:paraId="7782B4C7" w14:textId="344267E5"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Moving objects;</w:t>
      </w:r>
    </w:p>
    <w:p w14:paraId="6C5E2243" w14:textId="241427AA"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Slips, trips, and falls;</w:t>
      </w:r>
    </w:p>
    <w:p w14:paraId="72555ACC" w14:textId="1BD70CD6"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Material and manual handling;</w:t>
      </w:r>
    </w:p>
    <w:p w14:paraId="4F894B0E" w14:textId="43B8991F"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Asbestos insulation or pipe lagging;</w:t>
      </w:r>
    </w:p>
    <w:p w14:paraId="6111372B" w14:textId="4CBE831C"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Electricity;</w:t>
      </w:r>
    </w:p>
    <w:p w14:paraId="6C7E59B7" w14:textId="57B9A688" w:rsidR="005707E2" w:rsidRPr="00A5066E" w:rsidRDefault="005707E2" w:rsidP="000E7F76">
      <w:pPr>
        <w:pStyle w:val="ListParagraph"/>
        <w:widowControl/>
        <w:numPr>
          <w:ilvl w:val="0"/>
          <w:numId w:val="40"/>
        </w:numPr>
        <w:autoSpaceDE/>
        <w:autoSpaceDN/>
        <w:adjustRightInd/>
        <w:spacing w:after="6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Airborne fibers and materials</w:t>
      </w:r>
      <w:r w:rsidR="008440BE">
        <w:rPr>
          <w:rFonts w:ascii="Times New Roman" w:hAnsi="Times New Roman" w:cs="Times New Roman"/>
          <w:color w:val="auto"/>
          <w:sz w:val="23"/>
          <w:szCs w:val="23"/>
        </w:rPr>
        <w:t>; and</w:t>
      </w:r>
    </w:p>
    <w:p w14:paraId="4644AD4D" w14:textId="79BF6853" w:rsidR="005707E2" w:rsidRDefault="005707E2" w:rsidP="000E7F76">
      <w:pPr>
        <w:pStyle w:val="ListParagraph"/>
        <w:widowControl/>
        <w:numPr>
          <w:ilvl w:val="0"/>
          <w:numId w:val="40"/>
        </w:numPr>
        <w:autoSpaceDE/>
        <w:autoSpaceDN/>
        <w:adjustRightInd/>
        <w:spacing w:after="120"/>
        <w:contextualSpacing w:val="0"/>
        <w:jc w:val="both"/>
        <w:rPr>
          <w:rFonts w:ascii="Times New Roman" w:hAnsi="Times New Roman" w:cs="Times New Roman"/>
          <w:color w:val="auto"/>
          <w:sz w:val="23"/>
          <w:szCs w:val="23"/>
        </w:rPr>
      </w:pPr>
      <w:r w:rsidRPr="00A5066E">
        <w:rPr>
          <w:rFonts w:ascii="Times New Roman" w:hAnsi="Times New Roman" w:cs="Times New Roman"/>
          <w:color w:val="auto"/>
          <w:sz w:val="23"/>
          <w:szCs w:val="23"/>
        </w:rPr>
        <w:t xml:space="preserve">Exposure to contracting the COVID-19 contagion at the workplace, </w:t>
      </w:r>
      <w:r w:rsidRPr="00A5066E">
        <w:rPr>
          <w:rFonts w:ascii="Times New Roman" w:hAnsi="Times New Roman" w:cs="Times New Roman"/>
          <w:sz w:val="23"/>
          <w:szCs w:val="23"/>
        </w:rPr>
        <w:t xml:space="preserve">while travelling to work, </w:t>
      </w:r>
      <w:bookmarkStart w:id="87" w:name="_GoBack"/>
      <w:bookmarkEnd w:id="87"/>
      <w:r w:rsidRPr="00A5066E">
        <w:rPr>
          <w:rFonts w:ascii="Times New Roman" w:hAnsi="Times New Roman" w:cs="Times New Roman"/>
          <w:sz w:val="23"/>
          <w:szCs w:val="23"/>
        </w:rPr>
        <w:t>during work-related travel to an area with local community transmission, as well as on the way to and from the workplace</w:t>
      </w:r>
      <w:r w:rsidRPr="00A5066E">
        <w:rPr>
          <w:rFonts w:ascii="Times New Roman" w:hAnsi="Times New Roman" w:cs="Times New Roman"/>
          <w:color w:val="auto"/>
          <w:sz w:val="23"/>
          <w:szCs w:val="23"/>
        </w:rPr>
        <w:t>.</w:t>
      </w:r>
    </w:p>
    <w:p w14:paraId="13A5D58C" w14:textId="243466C2" w:rsidR="00FA39EC" w:rsidRDefault="00FA39EC" w:rsidP="00C946EA">
      <w:pPr>
        <w:keepNext/>
        <w:keepLines/>
        <w:snapToGrid w:val="0"/>
        <w:spacing w:after="120"/>
        <w:jc w:val="both"/>
        <w:rPr>
          <w:rFonts w:ascii="Times New Roman" w:eastAsia="Times New Roman" w:hAnsi="Times New Roman" w:cs="Times New Roman"/>
          <w:i/>
          <w:iCs/>
        </w:rPr>
      </w:pPr>
      <w:r>
        <w:rPr>
          <w:rFonts w:ascii="Times New Roman" w:eastAsia="Times New Roman" w:hAnsi="Times New Roman" w:cs="Times New Roman"/>
        </w:rPr>
        <w:t xml:space="preserve">Key labor risks for </w:t>
      </w:r>
      <w:r w:rsidRPr="00FA39EC">
        <w:rPr>
          <w:rFonts w:ascii="Times New Roman" w:eastAsia="Times New Roman" w:hAnsi="Times New Roman" w:cs="Times New Roman"/>
          <w:iCs/>
        </w:rPr>
        <w:t>Health care facility workers (medical staff) include:</w:t>
      </w:r>
    </w:p>
    <w:p w14:paraId="439E2CA6" w14:textId="77777777" w:rsidR="00FA39EC" w:rsidRPr="00FA39EC" w:rsidRDefault="00FA39EC" w:rsidP="00FA39EC">
      <w:pPr>
        <w:pStyle w:val="ListParagraph"/>
        <w:keepNext/>
        <w:keepLines/>
        <w:numPr>
          <w:ilvl w:val="0"/>
          <w:numId w:val="88"/>
        </w:numPr>
        <w:snapToGrid w:val="0"/>
        <w:spacing w:after="120"/>
        <w:jc w:val="both"/>
        <w:rPr>
          <w:rFonts w:ascii="Times New Roman" w:eastAsia="Times New Roman" w:hAnsi="Times New Roman" w:cs="Times New Roman"/>
        </w:rPr>
      </w:pPr>
      <w:r w:rsidRPr="00FA39EC">
        <w:rPr>
          <w:rFonts w:ascii="Times New Roman" w:eastAsia="Times New Roman" w:hAnsi="Times New Roman" w:cs="Times New Roman"/>
        </w:rPr>
        <w:t xml:space="preserve">exposure to the </w:t>
      </w:r>
      <w:r w:rsidRPr="00FA39EC">
        <w:rPr>
          <w:rFonts w:ascii="Times New Roman" w:eastAsia="SimSun" w:hAnsi="Times New Roman" w:cs="Times New Roman"/>
        </w:rPr>
        <w:t xml:space="preserve">to the coronavirus and </w:t>
      </w:r>
      <w:r w:rsidRPr="00FA39EC">
        <w:rPr>
          <w:rFonts w:ascii="Times New Roman" w:eastAsia="Times New Roman" w:hAnsi="Times New Roman" w:cs="Times New Roman"/>
        </w:rPr>
        <w:t xml:space="preserve">disease caused by coronavirus infection with potential for </w:t>
      </w:r>
      <w:r w:rsidRPr="00FA39EC">
        <w:rPr>
          <w:rFonts w:ascii="Times New Roman" w:eastAsia="SimSun" w:hAnsi="Times New Roman" w:cs="Times New Roman"/>
        </w:rPr>
        <w:t>grave outcomes including severe illness and death</w:t>
      </w:r>
      <w:r w:rsidRPr="00FA39EC">
        <w:rPr>
          <w:rFonts w:ascii="Times New Roman" w:eastAsia="Times New Roman" w:hAnsi="Times New Roman" w:cs="Times New Roman"/>
        </w:rPr>
        <w:t>,</w:t>
      </w:r>
      <w:r w:rsidRPr="00FA39EC">
        <w:rPr>
          <w:rFonts w:ascii="Times New Roman" w:eastAsia="SimSun" w:hAnsi="Times New Roman" w:cs="Times New Roman"/>
        </w:rPr>
        <w:t xml:space="preserve"> </w:t>
      </w:r>
    </w:p>
    <w:p w14:paraId="0000A1E5" w14:textId="77777777" w:rsidR="00FA39EC" w:rsidRDefault="00FA39EC" w:rsidP="00FA39EC">
      <w:pPr>
        <w:pStyle w:val="ListParagraph"/>
        <w:keepNext/>
        <w:keepLines/>
        <w:numPr>
          <w:ilvl w:val="0"/>
          <w:numId w:val="88"/>
        </w:numPr>
        <w:snapToGrid w:val="0"/>
        <w:spacing w:after="120"/>
        <w:jc w:val="both"/>
        <w:rPr>
          <w:rFonts w:ascii="Times New Roman" w:eastAsia="Times New Roman" w:hAnsi="Times New Roman" w:cs="Times New Roman"/>
        </w:rPr>
      </w:pPr>
      <w:r w:rsidRPr="00FA39EC">
        <w:rPr>
          <w:rFonts w:ascii="Times New Roman" w:eastAsia="Times New Roman" w:hAnsi="Times New Roman" w:cs="Times New Roman"/>
        </w:rPr>
        <w:t xml:space="preserve">physical and mental exhaustion, </w:t>
      </w:r>
    </w:p>
    <w:p w14:paraId="0A2F7E3B" w14:textId="77777777" w:rsidR="00FA39EC" w:rsidRPr="00FA39EC" w:rsidRDefault="00FA39EC" w:rsidP="00FA39EC">
      <w:pPr>
        <w:pStyle w:val="ListParagraph"/>
        <w:keepNext/>
        <w:keepLines/>
        <w:numPr>
          <w:ilvl w:val="0"/>
          <w:numId w:val="88"/>
        </w:numPr>
        <w:snapToGrid w:val="0"/>
        <w:spacing w:after="120"/>
        <w:jc w:val="both"/>
        <w:rPr>
          <w:rFonts w:ascii="Times New Roman" w:eastAsia="Times New Roman" w:hAnsi="Times New Roman" w:cs="Times New Roman"/>
        </w:rPr>
      </w:pPr>
      <w:r w:rsidRPr="00FA39EC">
        <w:rPr>
          <w:rFonts w:ascii="Times New Roman" w:eastAsia="SimSun" w:hAnsi="Times New Roman" w:cs="Times New Roman"/>
        </w:rPr>
        <w:t xml:space="preserve">long shifts with little or no break and deprivation of sleep, </w:t>
      </w:r>
    </w:p>
    <w:p w14:paraId="3A5E0637" w14:textId="77777777" w:rsidR="00FA39EC" w:rsidRPr="00FA39EC" w:rsidRDefault="00FA39EC" w:rsidP="00FA39EC">
      <w:pPr>
        <w:pStyle w:val="ListParagraph"/>
        <w:keepNext/>
        <w:keepLines/>
        <w:numPr>
          <w:ilvl w:val="0"/>
          <w:numId w:val="88"/>
        </w:numPr>
        <w:snapToGrid w:val="0"/>
        <w:spacing w:after="120"/>
        <w:jc w:val="both"/>
        <w:rPr>
          <w:rFonts w:ascii="Times New Roman" w:eastAsia="Times New Roman" w:hAnsi="Times New Roman" w:cs="Times New Roman"/>
        </w:rPr>
      </w:pPr>
      <w:r w:rsidRPr="00FA39EC">
        <w:rPr>
          <w:rFonts w:ascii="Times New Roman" w:eastAsia="SimSun" w:hAnsi="Times New Roman" w:cs="Times New Roman"/>
        </w:rPr>
        <w:t xml:space="preserve">occupational burnout, </w:t>
      </w:r>
    </w:p>
    <w:p w14:paraId="04FD059B" w14:textId="77777777" w:rsidR="00FA39EC" w:rsidRPr="00FA39EC" w:rsidRDefault="00FA39EC" w:rsidP="00FA39EC">
      <w:pPr>
        <w:pStyle w:val="ListParagraph"/>
        <w:keepNext/>
        <w:keepLines/>
        <w:numPr>
          <w:ilvl w:val="0"/>
          <w:numId w:val="88"/>
        </w:numPr>
        <w:snapToGrid w:val="0"/>
        <w:spacing w:after="120"/>
        <w:jc w:val="both"/>
        <w:rPr>
          <w:rFonts w:ascii="Times New Roman" w:eastAsia="Times New Roman" w:hAnsi="Times New Roman" w:cs="Times New Roman"/>
        </w:rPr>
      </w:pPr>
      <w:r w:rsidRPr="00FA39EC">
        <w:rPr>
          <w:rFonts w:ascii="Times New Roman" w:eastAsia="SimSun" w:hAnsi="Times New Roman" w:cs="Times New Roman"/>
        </w:rPr>
        <w:t xml:space="preserve">passing on infection to families and local communities and stigma, and </w:t>
      </w:r>
    </w:p>
    <w:p w14:paraId="48EB82AE" w14:textId="03ECE76D" w:rsidR="00FA39EC" w:rsidRPr="00FA39EC" w:rsidRDefault="00FA39EC" w:rsidP="00FA39EC">
      <w:pPr>
        <w:pStyle w:val="ListParagraph"/>
        <w:keepNext/>
        <w:keepLines/>
        <w:numPr>
          <w:ilvl w:val="0"/>
          <w:numId w:val="88"/>
        </w:numPr>
        <w:snapToGrid w:val="0"/>
        <w:spacing w:after="120"/>
        <w:jc w:val="both"/>
        <w:rPr>
          <w:rFonts w:ascii="Times New Roman" w:eastAsia="Times New Roman" w:hAnsi="Times New Roman" w:cs="Times New Roman"/>
        </w:rPr>
      </w:pPr>
      <w:r w:rsidRPr="00FA39EC">
        <w:rPr>
          <w:rFonts w:ascii="Times New Roman" w:eastAsia="Times New Roman" w:hAnsi="Times New Roman" w:cs="Times New Roman"/>
        </w:rPr>
        <w:t>exposure to</w:t>
      </w:r>
      <w:r>
        <w:rPr>
          <w:rFonts w:ascii="Times New Roman" w:eastAsia="Times New Roman" w:hAnsi="Times New Roman" w:cs="Times New Roman"/>
        </w:rPr>
        <w:t xml:space="preserve"> and transportation of</w:t>
      </w:r>
      <w:r w:rsidRPr="00FA39EC">
        <w:rPr>
          <w:rFonts w:ascii="Times New Roman" w:eastAsia="Times New Roman" w:hAnsi="Times New Roman" w:cs="Times New Roman"/>
        </w:rPr>
        <w:t xml:space="preserve"> infectious</w:t>
      </w:r>
      <w:r>
        <w:rPr>
          <w:rFonts w:ascii="Times New Roman" w:eastAsia="Times New Roman" w:hAnsi="Times New Roman" w:cs="Times New Roman"/>
        </w:rPr>
        <w:t xml:space="preserve"> medical</w:t>
      </w:r>
      <w:r w:rsidRPr="00FA39EC">
        <w:rPr>
          <w:rFonts w:ascii="Times New Roman" w:eastAsia="Times New Roman" w:hAnsi="Times New Roman" w:cs="Times New Roman"/>
        </w:rPr>
        <w:t xml:space="preserve"> waste. </w:t>
      </w:r>
    </w:p>
    <w:p w14:paraId="0E01348A" w14:textId="77777777" w:rsidR="00FA39EC" w:rsidRPr="00FA39EC" w:rsidRDefault="00FA39EC" w:rsidP="00FA39EC">
      <w:pPr>
        <w:pStyle w:val="ListParagraph"/>
        <w:jc w:val="both"/>
        <w:rPr>
          <w:rFonts w:ascii="Times New Roman" w:eastAsia="Times New Roman" w:hAnsi="Times New Roman" w:cs="Times New Roman"/>
          <w:iCs/>
          <w:sz w:val="23"/>
          <w:szCs w:val="23"/>
        </w:rPr>
      </w:pPr>
    </w:p>
    <w:p w14:paraId="5F49581D" w14:textId="77777777" w:rsidR="00FA39EC" w:rsidRPr="00FA39EC" w:rsidRDefault="00FA39EC" w:rsidP="00FA39EC">
      <w:pPr>
        <w:jc w:val="both"/>
        <w:rPr>
          <w:rFonts w:ascii="Times New Roman" w:eastAsia="Times New Roman" w:hAnsi="Times New Roman" w:cs="Times New Roman"/>
          <w:iCs/>
          <w:sz w:val="23"/>
          <w:szCs w:val="23"/>
        </w:rPr>
      </w:pPr>
      <w:r w:rsidRPr="00FA39EC">
        <w:rPr>
          <w:rFonts w:ascii="Times New Roman" w:eastAsia="Times New Roman" w:hAnsi="Times New Roman" w:cs="Times New Roman"/>
          <w:iCs/>
          <w:sz w:val="23"/>
          <w:szCs w:val="23"/>
        </w:rPr>
        <w:t>As of September 30, 2020</w:t>
      </w:r>
      <w:r w:rsidRPr="00FA39EC">
        <w:rPr>
          <w:vertAlign w:val="superscript"/>
        </w:rPr>
        <w:footnoteReference w:id="56"/>
      </w:r>
      <w:r w:rsidRPr="00FA39EC">
        <w:rPr>
          <w:rFonts w:ascii="Times New Roman" w:eastAsia="Times New Roman" w:hAnsi="Times New Roman" w:cs="Times New Roman"/>
          <w:iCs/>
          <w:sz w:val="23"/>
          <w:szCs w:val="23"/>
        </w:rPr>
        <w:t xml:space="preserve">, a number of 18.830 healthcare workers were tested and 5889 healthcare staff were positive for COVID-19, out of which 1606 were medical doctors, 2526 medical assistants, 986 nurses and 771 technical staff. The rate of infected healthcare staff was the following: </w:t>
      </w:r>
    </w:p>
    <w:p w14:paraId="1BC64367" w14:textId="77777777" w:rsidR="00FA39EC" w:rsidRPr="00FA39EC" w:rsidRDefault="00FA39EC" w:rsidP="00FA39EC">
      <w:pPr>
        <w:pStyle w:val="ListParagraph"/>
        <w:numPr>
          <w:ilvl w:val="0"/>
          <w:numId w:val="40"/>
        </w:numPr>
        <w:jc w:val="both"/>
        <w:rPr>
          <w:rFonts w:ascii="Times New Roman" w:eastAsia="Times New Roman" w:hAnsi="Times New Roman" w:cs="Times New Roman"/>
          <w:iCs/>
          <w:sz w:val="23"/>
          <w:szCs w:val="23"/>
        </w:rPr>
      </w:pPr>
      <w:r w:rsidRPr="00FA39EC">
        <w:rPr>
          <w:rFonts w:ascii="Times New Roman" w:eastAsia="Times New Roman" w:hAnsi="Times New Roman" w:cs="Times New Roman"/>
          <w:iCs/>
          <w:sz w:val="23"/>
          <w:szCs w:val="23"/>
        </w:rPr>
        <w:t>Doctors - 16.3 affected out of 100 doctors</w:t>
      </w:r>
    </w:p>
    <w:p w14:paraId="20148B5B" w14:textId="77777777" w:rsidR="00FA39EC" w:rsidRPr="00FA39EC" w:rsidRDefault="00FA39EC" w:rsidP="00FA39EC">
      <w:pPr>
        <w:pStyle w:val="ListParagraph"/>
        <w:numPr>
          <w:ilvl w:val="0"/>
          <w:numId w:val="40"/>
        </w:numPr>
        <w:jc w:val="both"/>
        <w:rPr>
          <w:rFonts w:ascii="Times New Roman" w:eastAsia="Times New Roman" w:hAnsi="Times New Roman" w:cs="Times New Roman"/>
          <w:iCs/>
          <w:sz w:val="23"/>
          <w:szCs w:val="23"/>
        </w:rPr>
      </w:pPr>
      <w:r w:rsidRPr="00FA39EC">
        <w:rPr>
          <w:rFonts w:ascii="Times New Roman" w:eastAsia="Times New Roman" w:hAnsi="Times New Roman" w:cs="Times New Roman"/>
          <w:iCs/>
          <w:sz w:val="23"/>
          <w:szCs w:val="23"/>
        </w:rPr>
        <w:t xml:space="preserve">Medical assistants - 11.5 affected out of 100 </w:t>
      </w:r>
    </w:p>
    <w:p w14:paraId="4F32D9BB" w14:textId="77777777" w:rsidR="00FA39EC" w:rsidRPr="00FA39EC" w:rsidRDefault="00FA39EC" w:rsidP="00FA39EC">
      <w:pPr>
        <w:pStyle w:val="ListParagraph"/>
        <w:numPr>
          <w:ilvl w:val="0"/>
          <w:numId w:val="40"/>
        </w:numPr>
        <w:jc w:val="both"/>
        <w:rPr>
          <w:rFonts w:ascii="Times New Roman" w:eastAsia="Times New Roman" w:hAnsi="Times New Roman" w:cs="Times New Roman"/>
          <w:iCs/>
          <w:sz w:val="23"/>
          <w:szCs w:val="23"/>
        </w:rPr>
      </w:pPr>
      <w:r w:rsidRPr="00FA39EC">
        <w:rPr>
          <w:rFonts w:ascii="Times New Roman" w:eastAsia="Times New Roman" w:hAnsi="Times New Roman" w:cs="Times New Roman"/>
          <w:iCs/>
          <w:sz w:val="23"/>
          <w:szCs w:val="23"/>
        </w:rPr>
        <w:t>Nurse - 9.5 affected out of 100 nurses</w:t>
      </w:r>
    </w:p>
    <w:p w14:paraId="6CD7B332" w14:textId="77777777" w:rsidR="00FA39EC" w:rsidRPr="00FA39EC" w:rsidRDefault="00FA39EC" w:rsidP="00FA39EC">
      <w:pPr>
        <w:pStyle w:val="ListParagraph"/>
        <w:numPr>
          <w:ilvl w:val="0"/>
          <w:numId w:val="40"/>
        </w:numPr>
        <w:jc w:val="both"/>
        <w:rPr>
          <w:rFonts w:ascii="Times New Roman" w:eastAsia="Times New Roman" w:hAnsi="Times New Roman" w:cs="Times New Roman"/>
          <w:iCs/>
          <w:sz w:val="23"/>
          <w:szCs w:val="23"/>
        </w:rPr>
      </w:pPr>
      <w:r w:rsidRPr="00FA39EC">
        <w:rPr>
          <w:rFonts w:ascii="Times New Roman" w:eastAsia="Times New Roman" w:hAnsi="Times New Roman" w:cs="Times New Roman"/>
          <w:iCs/>
          <w:sz w:val="23"/>
          <w:szCs w:val="23"/>
        </w:rPr>
        <w:t>Auxiliary staff - 7.6 out of 100 auxiliary/technical staff</w:t>
      </w:r>
    </w:p>
    <w:p w14:paraId="2A028452" w14:textId="77777777" w:rsidR="00FA39EC" w:rsidRPr="00FA39EC" w:rsidRDefault="00FA39EC" w:rsidP="00FA39EC">
      <w:pPr>
        <w:pStyle w:val="ListParagraph"/>
        <w:numPr>
          <w:ilvl w:val="0"/>
          <w:numId w:val="40"/>
        </w:numPr>
        <w:jc w:val="both"/>
        <w:rPr>
          <w:rFonts w:ascii="Times New Roman" w:eastAsia="Times New Roman" w:hAnsi="Times New Roman" w:cs="Times New Roman"/>
          <w:iCs/>
          <w:sz w:val="23"/>
          <w:szCs w:val="23"/>
        </w:rPr>
      </w:pPr>
      <w:r w:rsidRPr="00FA39EC">
        <w:rPr>
          <w:rFonts w:ascii="Times New Roman" w:eastAsia="Times New Roman" w:hAnsi="Times New Roman" w:cs="Times New Roman"/>
          <w:iCs/>
          <w:sz w:val="23"/>
          <w:szCs w:val="23"/>
        </w:rPr>
        <w:t xml:space="preserve">The average rate among medical workers is 11.2%, out of 100 workers in the medical system. </w:t>
      </w:r>
    </w:p>
    <w:p w14:paraId="3F1232A9" w14:textId="77777777" w:rsidR="00FA39EC" w:rsidRPr="00FA39EC" w:rsidRDefault="00FA39EC" w:rsidP="00FA39EC">
      <w:pPr>
        <w:spacing w:after="120"/>
        <w:jc w:val="both"/>
        <w:rPr>
          <w:rFonts w:ascii="Times New Roman" w:hAnsi="Times New Roman" w:cs="Times New Roman"/>
          <w:sz w:val="23"/>
          <w:szCs w:val="23"/>
        </w:rPr>
      </w:pPr>
    </w:p>
    <w:p w14:paraId="53B94B7F" w14:textId="276BA176"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As specified under WB Report No: ESRSA00714 Appraisal Environmental and Social Review Summary, </w:t>
      </w:r>
      <w:r w:rsidRPr="00A5066E">
        <w:rPr>
          <w:rFonts w:ascii="Times New Roman" w:hAnsi="Times New Roman" w:cs="Times New Roman"/>
          <w:b/>
          <w:sz w:val="23"/>
          <w:szCs w:val="23"/>
        </w:rPr>
        <w:t>facilities with asbestos insulation, pipe lagging, etc</w:t>
      </w:r>
      <w:r w:rsidR="008440BE">
        <w:rPr>
          <w:rFonts w:ascii="Times New Roman" w:hAnsi="Times New Roman" w:cs="Times New Roman"/>
          <w:b/>
          <w:sz w:val="23"/>
          <w:szCs w:val="23"/>
        </w:rPr>
        <w:t>.</w:t>
      </w:r>
      <w:r w:rsidRPr="00A5066E">
        <w:rPr>
          <w:rFonts w:ascii="Times New Roman" w:hAnsi="Times New Roman" w:cs="Times New Roman"/>
          <w:b/>
          <w:sz w:val="23"/>
          <w:szCs w:val="23"/>
        </w:rPr>
        <w:t xml:space="preserve"> will be excluded from financing under the project</w:t>
      </w:r>
      <w:r w:rsidRPr="00A5066E">
        <w:rPr>
          <w:rFonts w:ascii="Times New Roman" w:hAnsi="Times New Roman" w:cs="Times New Roman"/>
          <w:sz w:val="23"/>
          <w:szCs w:val="23"/>
        </w:rPr>
        <w:t>.</w:t>
      </w:r>
    </w:p>
    <w:p w14:paraId="06922FE4" w14:textId="7AA5A65B" w:rsidR="005707E2" w:rsidRPr="00A5066E" w:rsidRDefault="005707E2" w:rsidP="008440BE">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Moldovan labor management and OHS legislation is extensive, although its actual implementation and enforcement have proven to be lacking, particularly in terms of enforcement of safety and OHS regulations. Below is the overview of the key aspects of national Labor Code with regards to terms and conditions of work (ESS2, para 11).</w:t>
      </w:r>
    </w:p>
    <w:p w14:paraId="172B88D6" w14:textId="6755F076" w:rsidR="005707E2" w:rsidRPr="00A5066E" w:rsidRDefault="005707E2" w:rsidP="008440BE">
      <w:pPr>
        <w:pStyle w:val="Normal0"/>
        <w:spacing w:after="120" w:line="240" w:lineRule="auto"/>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BRIEF OVERVIEW</w:t>
      </w:r>
      <w:r w:rsidR="008440BE">
        <w:rPr>
          <w:rStyle w:val="IntenseEmphasis"/>
          <w:rFonts w:ascii="Times New Roman" w:hAnsi="Times New Roman" w:cs="Times New Roman"/>
          <w:b/>
          <w:i w:val="0"/>
          <w:sz w:val="23"/>
          <w:szCs w:val="23"/>
        </w:rPr>
        <w:t xml:space="preserve"> </w:t>
      </w:r>
      <w:r w:rsidRPr="00A5066E">
        <w:rPr>
          <w:rStyle w:val="IntenseEmphasis"/>
          <w:rFonts w:ascii="Times New Roman" w:hAnsi="Times New Roman" w:cs="Times New Roman"/>
          <w:b/>
          <w:i w:val="0"/>
          <w:sz w:val="23"/>
          <w:szCs w:val="23"/>
        </w:rPr>
        <w:t>OF LABOR LEGISLATION: TERMS AND CONDITIONS</w:t>
      </w:r>
    </w:p>
    <w:p w14:paraId="6E4616D4" w14:textId="22E7C01E" w:rsidR="005707E2" w:rsidRPr="00A5066E" w:rsidRDefault="005707E2" w:rsidP="000E7F76">
      <w:pPr>
        <w:numPr>
          <w:ilvl w:val="0"/>
          <w:numId w:val="34"/>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Wages and deductions</w:t>
      </w:r>
    </w:p>
    <w:p w14:paraId="5C4C538E" w14:textId="52BF6CFE" w:rsidR="005707E2" w:rsidRPr="00A5066E" w:rsidRDefault="005707E2" w:rsidP="008440BE">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The amount and form of remuneration in Moldova is determined by the individual labor contract. The</w:t>
      </w:r>
      <w:r w:rsidR="008440BE">
        <w:rPr>
          <w:rFonts w:ascii="Times New Roman" w:hAnsi="Times New Roman" w:cs="Times New Roman"/>
          <w:sz w:val="23"/>
          <w:szCs w:val="23"/>
        </w:rPr>
        <w:t> </w:t>
      </w:r>
      <w:r w:rsidRPr="00A5066E">
        <w:rPr>
          <w:rFonts w:ascii="Times New Roman" w:hAnsi="Times New Roman" w:cs="Times New Roman"/>
          <w:sz w:val="23"/>
          <w:szCs w:val="23"/>
        </w:rPr>
        <w:t>wage is paid at least monthly. The Government of Moldova sets the guaranteed minimum wage as of May 2020 of 17,37 lei per hour, or 2935 lei per month, calculated for a working schedule of 169</w:t>
      </w:r>
      <w:r w:rsidR="008440BE">
        <w:rPr>
          <w:rFonts w:ascii="Times New Roman" w:hAnsi="Times New Roman" w:cs="Times New Roman"/>
          <w:sz w:val="23"/>
          <w:szCs w:val="23"/>
        </w:rPr>
        <w:t> </w:t>
      </w:r>
      <w:r w:rsidRPr="00A5066E">
        <w:rPr>
          <w:rFonts w:ascii="Times New Roman" w:hAnsi="Times New Roman" w:cs="Times New Roman"/>
          <w:sz w:val="23"/>
          <w:szCs w:val="23"/>
        </w:rPr>
        <w:t>hours per month. According to the National Bureau of Statistics, the average nominal gross salary in quarter 2 of 2020, was 7849 lei, and registered a 7,5% increase compared with quarter 2 in 2019 and a 2,8% increase compared with the precedent quarter of 2020</w:t>
      </w:r>
      <w:r w:rsidRPr="00A5066E">
        <w:rPr>
          <w:rStyle w:val="FootnoteReference"/>
          <w:rFonts w:ascii="Times New Roman" w:hAnsi="Times New Roman" w:cs="Times New Roman"/>
          <w:sz w:val="23"/>
          <w:szCs w:val="23"/>
        </w:rPr>
        <w:footnoteReference w:id="57"/>
      </w:r>
      <w:r w:rsidRPr="00A5066E">
        <w:rPr>
          <w:rFonts w:ascii="Times New Roman" w:hAnsi="Times New Roman" w:cs="Times New Roman"/>
          <w:sz w:val="23"/>
          <w:szCs w:val="23"/>
        </w:rPr>
        <w:t>.</w:t>
      </w:r>
    </w:p>
    <w:p w14:paraId="1127773F" w14:textId="6E47E590" w:rsidR="005707E2" w:rsidRPr="00A5066E" w:rsidRDefault="005707E2" w:rsidP="008440BE">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The employers usually deduct the income tax and health and social insurance contributions automatically from the wages and transfer them to the appropriate fiscal, medical and social authorities. The total amount of deductions cannot exceed 50 percent from the wage to be paid to the employee.</w:t>
      </w:r>
    </w:p>
    <w:p w14:paraId="321675C4" w14:textId="260B1262" w:rsidR="005707E2" w:rsidRPr="00A5066E" w:rsidRDefault="005707E2" w:rsidP="000E7F76">
      <w:pPr>
        <w:numPr>
          <w:ilvl w:val="0"/>
          <w:numId w:val="34"/>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Working Hours</w:t>
      </w:r>
    </w:p>
    <w:p w14:paraId="22B0BDCA" w14:textId="5B98008F" w:rsidR="005707E2" w:rsidRPr="00A5066E" w:rsidRDefault="005707E2" w:rsidP="008440BE">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The Moldovan Labor Code envisages a regular 40</w:t>
      </w:r>
      <w:r w:rsidR="008440BE">
        <w:rPr>
          <w:rFonts w:ascii="Times New Roman" w:hAnsi="Times New Roman" w:cs="Times New Roman"/>
          <w:sz w:val="23"/>
          <w:szCs w:val="23"/>
        </w:rPr>
        <w:t>-</w:t>
      </w:r>
      <w:r w:rsidRPr="00A5066E">
        <w:rPr>
          <w:rFonts w:ascii="Times New Roman" w:hAnsi="Times New Roman" w:cs="Times New Roman"/>
          <w:sz w:val="23"/>
          <w:szCs w:val="23"/>
        </w:rPr>
        <w:t>hour work week. The work week is set at 24</w:t>
      </w:r>
      <w:r w:rsidR="008440BE">
        <w:rPr>
          <w:rFonts w:ascii="Times New Roman" w:hAnsi="Times New Roman" w:cs="Times New Roman"/>
          <w:sz w:val="23"/>
          <w:szCs w:val="23"/>
        </w:rPr>
        <w:t> </w:t>
      </w:r>
      <w:r w:rsidRPr="00A5066E">
        <w:rPr>
          <w:rFonts w:ascii="Times New Roman" w:hAnsi="Times New Roman" w:cs="Times New Roman"/>
          <w:sz w:val="23"/>
          <w:szCs w:val="23"/>
        </w:rPr>
        <w:t>hours for individuals aged 15-16 and 35 hours for those aged 16-18 as well as for individual working in hazardous sectors of the economy. Finally, disabled individual of category I and II are entitled to a 30-hour working week without the reduction in remuneration or other employment rights (Articles 95 and 96 of the Moldovan Labor Code).</w:t>
      </w:r>
    </w:p>
    <w:p w14:paraId="716DC333" w14:textId="48A4A1BE" w:rsidR="005707E2" w:rsidRPr="00A5066E" w:rsidRDefault="005707E2" w:rsidP="000E7F76">
      <w:pPr>
        <w:numPr>
          <w:ilvl w:val="0"/>
          <w:numId w:val="34"/>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Rest Breaks</w:t>
      </w:r>
    </w:p>
    <w:p w14:paraId="14F22008" w14:textId="6264B320" w:rsidR="005707E2" w:rsidRPr="00A5066E" w:rsidRDefault="005707E2" w:rsidP="008440BE">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Employees are entitled to a lunch break of at least half an hour each workday. The exact duration of the lunch break rest is stipulated in the collective labor agreement or the internal regulations of the entity. Meal breaks, with the exceptions specified in the collective labor agreements or entity internal regulations, shall not be included in the working time. The duration of the daily break, that is the time between the end of the working program and the start of the work program the following workday cannot be less than the double duration of the daily working time (Article 107). Weekly rest is granted for two consecutive days, usually Saturday and Sunday.</w:t>
      </w:r>
    </w:p>
    <w:p w14:paraId="27C38F00" w14:textId="4C38C7AA" w:rsidR="005707E2" w:rsidRPr="00A5066E" w:rsidRDefault="005707E2" w:rsidP="000E7F76">
      <w:pPr>
        <w:numPr>
          <w:ilvl w:val="0"/>
          <w:numId w:val="34"/>
        </w:numPr>
        <w:spacing w:after="120" w:line="240" w:lineRule="auto"/>
        <w:ind w:left="270" w:hanging="360"/>
        <w:jc w:val="both"/>
        <w:rPr>
          <w:rFonts w:ascii="Times New Roman" w:hAnsi="Times New Roman" w:cs="Times New Roman"/>
          <w:sz w:val="23"/>
          <w:szCs w:val="23"/>
        </w:rPr>
      </w:pPr>
      <w:r w:rsidRPr="00A5066E">
        <w:rPr>
          <w:rFonts w:ascii="Times New Roman" w:hAnsi="Times New Roman" w:cs="Times New Roman"/>
          <w:b/>
          <w:i/>
          <w:sz w:val="23"/>
          <w:szCs w:val="23"/>
        </w:rPr>
        <w:t>Leaves</w:t>
      </w:r>
    </w:p>
    <w:p w14:paraId="340972D5" w14:textId="5573DC6F" w:rsidR="005707E2" w:rsidRPr="00A5066E" w:rsidRDefault="005707E2" w:rsidP="008440BE">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The right to annual leave is guaranteed to all employees. Any employee who works based on an individual labor contract shall benefit from the right for annual rest leave, which can be used after the first six months of employment. All the employees are entitled to paid annual rest leave, with a duration of minimum 28 calendar days. Leave does not include a period of temporary disability, and maternity leave. In addition, employees may request up to 60 calendar days of unpaid leave with a justification and agreement from the employer. Short-term and seasonal contracts are not clearly covered in the Moldovan Labor Code and practically, those employees do not benefit from annual leaves.</w:t>
      </w:r>
    </w:p>
    <w:p w14:paraId="69873223" w14:textId="77777777" w:rsidR="005707E2" w:rsidRPr="00A5066E" w:rsidRDefault="005707E2" w:rsidP="000E7F76">
      <w:pPr>
        <w:numPr>
          <w:ilvl w:val="0"/>
          <w:numId w:val="34"/>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 xml:space="preserve">Overtime Work </w:t>
      </w:r>
    </w:p>
    <w:p w14:paraId="55857AEE" w14:textId="42893DBD" w:rsidR="005707E2" w:rsidRPr="00A5066E" w:rsidRDefault="005707E2" w:rsidP="008440BE">
      <w:pPr>
        <w:spacing w:after="120" w:line="240" w:lineRule="auto"/>
        <w:ind w:left="360" w:right="-13" w:hanging="10"/>
        <w:jc w:val="both"/>
        <w:rPr>
          <w:rFonts w:ascii="Times New Roman" w:hAnsi="Times New Roman" w:cs="Times New Roman"/>
          <w:b/>
          <w:sz w:val="23"/>
          <w:szCs w:val="23"/>
        </w:rPr>
      </w:pPr>
      <w:r w:rsidRPr="00A5066E">
        <w:rPr>
          <w:rFonts w:ascii="Times New Roman" w:hAnsi="Times New Roman" w:cs="Times New Roman"/>
          <w:sz w:val="23"/>
          <w:szCs w:val="23"/>
        </w:rPr>
        <w:t xml:space="preserve">An employer can order overtime work in case that is related to national </w:t>
      </w:r>
      <w:r w:rsidR="008440BE" w:rsidRPr="00A5066E">
        <w:rPr>
          <w:rFonts w:ascii="Times New Roman" w:hAnsi="Times New Roman" w:cs="Times New Roman"/>
          <w:sz w:val="23"/>
          <w:szCs w:val="23"/>
        </w:rPr>
        <w:t>defense</w:t>
      </w:r>
      <w:r w:rsidRPr="00A5066E">
        <w:rPr>
          <w:rFonts w:ascii="Times New Roman" w:hAnsi="Times New Roman" w:cs="Times New Roman"/>
          <w:sz w:val="23"/>
          <w:szCs w:val="23"/>
        </w:rPr>
        <w:t xml:space="preserve"> or emergencies. Normally, at employer’s request, employees can perform overtime work up to 120 hours during the calendar year. In exceptional cases, this limit can be extended to 240 hours with the agreement of both parties (Article 104). Employers must keep a record of worked performed outside normal working hours. The overtime work is paid at 1.5 the amount of the regular hourly rate for the first two hours of overtime work and at 2 times the regular rate for the subsequent hours.</w:t>
      </w:r>
    </w:p>
    <w:p w14:paraId="0E7D1F9C" w14:textId="58BB914F" w:rsidR="005707E2" w:rsidRPr="00A5066E" w:rsidRDefault="005707E2" w:rsidP="000E7F76">
      <w:pPr>
        <w:numPr>
          <w:ilvl w:val="0"/>
          <w:numId w:val="34"/>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Labor Disputes</w:t>
      </w:r>
    </w:p>
    <w:p w14:paraId="713249CF" w14:textId="0D1CC007" w:rsidR="005707E2" w:rsidRPr="00A5066E" w:rsidRDefault="005707E2" w:rsidP="008440BE">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The Labor Code of Moldova includes provisions that allow workers to resolve individual and collective disputes between the employer and the employee(s) over the terms and conditions of a labor agreement or other aspects of work, including occupational and health safety (Articles 357-361). The disagreements and disputes may be solved through conciliation. A conciliation commission should be set not later than three days from the registration of the labor dispute and conflict. The commission should notify the parties in writing within five days from reaching an agreement on how to settle the dispute. If the parties do not agree with the recommendations of this commission, the conflict shall be settled in court.</w:t>
      </w:r>
    </w:p>
    <w:p w14:paraId="7716672B" w14:textId="3D9FFFD8" w:rsidR="005707E2" w:rsidRPr="00A5066E" w:rsidRDefault="005707E2" w:rsidP="008440BE">
      <w:pPr>
        <w:spacing w:after="120" w:line="240" w:lineRule="auto"/>
        <w:ind w:left="1"/>
        <w:jc w:val="both"/>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BRIEF OVERVIEW OF LABOR LEGISLATION: OCCUPATIONAL HEALTH AND SAFETY</w:t>
      </w:r>
    </w:p>
    <w:p w14:paraId="3180DB40" w14:textId="3E26D7F0" w:rsidR="005707E2" w:rsidRPr="00A5066E" w:rsidRDefault="005707E2" w:rsidP="008440BE">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Moldovan Labor Code as well as the Law on Occupational Health and Safety (OHS) (2008) set the framework for occupational health and safety in Moldova. Several Government orders and decisions detail how these are to be implemented and outline the list of hazardous industries and occupations in the country. Overall, the Moldovan OHS legislation is extensive and generally in line with the provisions set out in ESS2, paragraphs 24 to 30, the main challenge being the implementation and enforcement of these provisions.</w:t>
      </w:r>
    </w:p>
    <w:p w14:paraId="3767FF31" w14:textId="7336DD30" w:rsidR="005707E2" w:rsidRPr="00A5066E" w:rsidRDefault="005707E2" w:rsidP="000E7F76">
      <w:pPr>
        <w:numPr>
          <w:ilvl w:val="0"/>
          <w:numId w:val="35"/>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Employers’ Obligations</w:t>
      </w:r>
    </w:p>
    <w:p w14:paraId="2BB5C595" w14:textId="68DF0032" w:rsidR="005707E2" w:rsidRPr="00A5066E" w:rsidRDefault="005707E2" w:rsidP="008440BE">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Article 198 of the Labor Code envisages that each business entity or organization should have internal regulations that outline, among other things, the occupational health and safety provisions of the organization. Articles 9 and 10 of the Law on OHS makes the employers responsible for ensuring the health and safety of the employees, for identifying and preventing work-related risks, for informing and training staff on the risks and organizational OHS provisions. The employer must provide the necessary means and equipment and adapt the working environment to prevent and minimize occupational risks. Article 11 mandates the employer to assign at least one trained individual within the organization responsible for ensuring the OHS provisions. The employer may set a collective OHS committee made up of both employee and employer’s representatives to supervise the OHS arrangements in the workplace. In case of emergencies, the employer must take immediate action to provide emergency response and evacuation of workers from the premises/site (Article 12 of the OHS law).</w:t>
      </w:r>
    </w:p>
    <w:p w14:paraId="7769A33E" w14:textId="4E176796" w:rsidR="005707E2" w:rsidRPr="00A5066E" w:rsidRDefault="005707E2" w:rsidP="000E7F76">
      <w:pPr>
        <w:numPr>
          <w:ilvl w:val="0"/>
          <w:numId w:val="35"/>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Employers’ Rights and Obligations</w:t>
      </w:r>
    </w:p>
    <w:p w14:paraId="2AA8719E" w14:textId="565ED185" w:rsidR="005707E2" w:rsidRPr="00A5066E" w:rsidRDefault="005707E2" w:rsidP="008440BE">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Employees have the right and obligation to inform the employer of any emerging hazard or malfunctioning equipment as well as make suggestions on how to improve the OHS rules at the workplace. Employees have the right to refuse to work if the working place does not meet the OHS requirements. They are entitled to be informed and trained about the occupational risks and be provided the required protective equipment by the employer at the employer’s expense.</w:t>
      </w:r>
    </w:p>
    <w:p w14:paraId="1B1B8A0D" w14:textId="0E98B575" w:rsidR="005707E2" w:rsidRPr="00A5066E" w:rsidRDefault="005707E2" w:rsidP="008440BE">
      <w:pPr>
        <w:spacing w:after="120" w:line="240" w:lineRule="auto"/>
        <w:ind w:left="1"/>
        <w:jc w:val="both"/>
        <w:rPr>
          <w:rFonts w:ascii="Times New Roman" w:hAnsi="Times New Roman" w:cs="Times New Roman"/>
          <w:b/>
          <w:color w:val="4472C4" w:themeColor="accent1"/>
          <w:sz w:val="23"/>
          <w:szCs w:val="23"/>
        </w:rPr>
      </w:pPr>
      <w:r w:rsidRPr="00A5066E">
        <w:rPr>
          <w:rFonts w:ascii="Times New Roman" w:hAnsi="Times New Roman" w:cs="Times New Roman"/>
          <w:b/>
          <w:color w:val="4472C4" w:themeColor="accent1"/>
          <w:sz w:val="23"/>
          <w:szCs w:val="23"/>
        </w:rPr>
        <w:t>SPECIFIC REQUIREMENTS TO CONTRACTORS CONDUCTING SMALL-SCALE REFURBISHMENT WORKS TO REMODEL ICUS</w:t>
      </w:r>
    </w:p>
    <w:p w14:paraId="0A8BCB6D" w14:textId="137610B0"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As COVID-19 spreads primarily through respiratory droplets or contact with contaminated surfaces, Contractors conducting the refurbishment works will undertake additional measures. It is known that exposure can occur at the workplace, while travelling to work, during work-related travel to an area with local community transmission, as well as on the way to and from the workplace.</w:t>
      </w:r>
    </w:p>
    <w:p w14:paraId="33432D37" w14:textId="160839C6"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Contractors should have the support of an occupational health and safety advisor and carry out rapid risk assessments to determine the possibility of exposure risk in order to put in place preventive measures.</w:t>
      </w:r>
    </w:p>
    <w:p w14:paraId="7EE37233" w14:textId="549D1574"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Thermal screening at the workplace can be considered part of a package of measures to prevent and control COVID-19 at the workplace. Workers should be encouraged to self-monitor their health and take their own temperature regularly at home. Workplaces should adopt “stay at home if unwell” and flexible sick leave policies to discourage workers with symptoms consistent with COVID-19 from coming to the workplaces.</w:t>
      </w:r>
    </w:p>
    <w:p w14:paraId="191E4BF2" w14:textId="294CE9A5"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policy on wearing a mask is relevant for workers both for the prevention of the contagion and for protection from very fine aerosols or respirable dusts, which may be released by grinding, drilling, milling, as well as painting and cleaning processes required for the refurbishment of the ICUs.</w:t>
      </w:r>
    </w:p>
    <w:p w14:paraId="4D7D9791" w14:textId="15144479"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Contractor(s) are obliged to ensure the following:</w:t>
      </w:r>
    </w:p>
    <w:p w14:paraId="662C701D" w14:textId="19171B58" w:rsidR="005707E2" w:rsidRPr="00A5066E" w:rsidRDefault="005707E2" w:rsidP="000E7F76">
      <w:pPr>
        <w:pStyle w:val="ListParagraph"/>
        <w:widowControl/>
        <w:numPr>
          <w:ilvl w:val="0"/>
          <w:numId w:val="41"/>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Assigning or employing a person responsible for the adaption and implementation of the OHS plan and adapting workplaces and procedures to minimize physical contact and ensuring required distance between workers, thus avoiding the spread of the contagion;</w:t>
      </w:r>
    </w:p>
    <w:p w14:paraId="51D5EB97" w14:textId="77777777" w:rsidR="005707E2" w:rsidRPr="00A5066E" w:rsidRDefault="005707E2" w:rsidP="000E7F76">
      <w:pPr>
        <w:pStyle w:val="ListParagraph"/>
        <w:widowControl/>
        <w:numPr>
          <w:ilvl w:val="0"/>
          <w:numId w:val="41"/>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Provision of medical insurance covering treatment for COVID-19, sick pay for workers who either contract the virus or are required to self-isolate/quarantine due to close contact with infected workers and payment in the event of death;</w:t>
      </w:r>
    </w:p>
    <w:p w14:paraId="16BBDEA5" w14:textId="77777777" w:rsidR="005707E2" w:rsidRPr="00A5066E" w:rsidRDefault="005707E2" w:rsidP="000E7F76">
      <w:pPr>
        <w:pStyle w:val="ListParagraph"/>
        <w:widowControl/>
        <w:numPr>
          <w:ilvl w:val="0"/>
          <w:numId w:val="41"/>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Set specific procedures relating to the workplace and the conduct of the work (e.g. creating at least 1-2 meters between workers, limiting the number of workers present);</w:t>
      </w:r>
    </w:p>
    <w:p w14:paraId="40590ACD" w14:textId="10D5C20C" w:rsidR="005707E2" w:rsidRPr="00A5066E" w:rsidRDefault="005707E2" w:rsidP="000E7F76">
      <w:pPr>
        <w:pStyle w:val="ListParagraph"/>
        <w:widowControl/>
        <w:numPr>
          <w:ilvl w:val="0"/>
          <w:numId w:val="41"/>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Set specific procedures and measures dealing with specific risks, such as infection prevention and control strategies, health workers’ exposure risk assessment and management, developing an emergency response plan as per WHO Guidelines</w:t>
      </w:r>
      <w:r w:rsidR="008440BE">
        <w:rPr>
          <w:rFonts w:ascii="Times New Roman" w:hAnsi="Times New Roman" w:cs="Times New Roman"/>
          <w:sz w:val="23"/>
          <w:szCs w:val="23"/>
        </w:rPr>
        <w:t>;</w:t>
      </w:r>
    </w:p>
    <w:p w14:paraId="3300306B" w14:textId="73820D8A" w:rsidR="005707E2" w:rsidRPr="00A5066E" w:rsidRDefault="005707E2" w:rsidP="000E7F76">
      <w:pPr>
        <w:pStyle w:val="ListParagraph"/>
        <w:widowControl/>
        <w:numPr>
          <w:ilvl w:val="0"/>
          <w:numId w:val="41"/>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Appointing a COVID-19 focal point with responsibility for monitoring and reporting on COVID-19 issues, and liaising with other relevant parties;</w:t>
      </w:r>
    </w:p>
    <w:p w14:paraId="294E3976" w14:textId="77777777" w:rsidR="005707E2" w:rsidRPr="00A5066E" w:rsidRDefault="005707E2" w:rsidP="000E7F76">
      <w:pPr>
        <w:pStyle w:val="ListParagraph"/>
        <w:widowControl/>
        <w:numPr>
          <w:ilvl w:val="0"/>
          <w:numId w:val="41"/>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Implement training on the latest WHO advice and recommendations on the COVID-19 infection prevention;</w:t>
      </w:r>
    </w:p>
    <w:p w14:paraId="38FF2D5F" w14:textId="2C3A0C59" w:rsidR="005707E2" w:rsidRPr="00A5066E" w:rsidRDefault="005707E2" w:rsidP="000E7F76">
      <w:pPr>
        <w:pStyle w:val="ListParagraph"/>
        <w:widowControl/>
        <w:numPr>
          <w:ilvl w:val="0"/>
          <w:numId w:val="41"/>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Raise awareness and ensure that all workers participate in trainings in mitigating the spread of COVID-19</w:t>
      </w:r>
      <w:r w:rsidR="008440BE">
        <w:rPr>
          <w:rFonts w:ascii="Times New Roman" w:hAnsi="Times New Roman" w:cs="Times New Roman"/>
          <w:sz w:val="23"/>
          <w:szCs w:val="23"/>
        </w:rPr>
        <w:t>;</w:t>
      </w:r>
    </w:p>
    <w:p w14:paraId="307C769F" w14:textId="2C1DF77F" w:rsidR="005707E2" w:rsidRPr="00A5066E" w:rsidRDefault="005707E2" w:rsidP="000E7F76">
      <w:pPr>
        <w:pStyle w:val="ListParagraph"/>
        <w:widowControl/>
        <w:numPr>
          <w:ilvl w:val="0"/>
          <w:numId w:val="41"/>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Including contractual provisions and procedures for managing and monitoring the performance of contractors, in light of changes in circumstances prompted by COVID-19</w:t>
      </w:r>
      <w:r w:rsidR="008440BE">
        <w:rPr>
          <w:rFonts w:ascii="Times New Roman" w:hAnsi="Times New Roman" w:cs="Times New Roman"/>
          <w:sz w:val="23"/>
          <w:szCs w:val="23"/>
        </w:rPr>
        <w:t>; and</w:t>
      </w:r>
    </w:p>
    <w:p w14:paraId="31DF74D3" w14:textId="388E485A" w:rsidR="005707E2" w:rsidRPr="00A5066E" w:rsidRDefault="005707E2" w:rsidP="000E7F76">
      <w:pPr>
        <w:pStyle w:val="ListParagraph"/>
        <w:widowControl/>
        <w:numPr>
          <w:ilvl w:val="0"/>
          <w:numId w:val="41"/>
        </w:numPr>
        <w:autoSpaceDE/>
        <w:autoSpaceDN/>
        <w:adjustRightInd/>
        <w:spacing w:after="120"/>
        <w:ind w:left="360" w:right="2"/>
        <w:contextualSpacing w:val="0"/>
        <w:jc w:val="both"/>
        <w:rPr>
          <w:rFonts w:ascii="Times New Roman" w:hAnsi="Times New Roman" w:cs="Times New Roman"/>
          <w:sz w:val="23"/>
          <w:szCs w:val="23"/>
        </w:rPr>
      </w:pPr>
      <w:r w:rsidRPr="00A5066E">
        <w:rPr>
          <w:rFonts w:ascii="Times New Roman" w:hAnsi="Times New Roman" w:cs="Times New Roman"/>
          <w:sz w:val="23"/>
          <w:szCs w:val="23"/>
        </w:rPr>
        <w:t>Monitor, supervise, and report on health and safety issues relating to COVID-19</w:t>
      </w:r>
      <w:r w:rsidR="008440BE">
        <w:rPr>
          <w:rFonts w:ascii="Times New Roman" w:hAnsi="Times New Roman" w:cs="Times New Roman"/>
          <w:sz w:val="23"/>
          <w:szCs w:val="23"/>
        </w:rPr>
        <w:t>.</w:t>
      </w:r>
    </w:p>
    <w:p w14:paraId="3EB21C07" w14:textId="457A8102" w:rsidR="005707E2" w:rsidRPr="00A5066E" w:rsidRDefault="005707E2" w:rsidP="008440BE">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Other occupational health and safety measures include:</w:t>
      </w:r>
    </w:p>
    <w:p w14:paraId="1A407D41" w14:textId="15528D42" w:rsidR="005707E2" w:rsidRPr="00A5066E" w:rsidRDefault="005707E2" w:rsidP="000E7F76">
      <w:pPr>
        <w:pStyle w:val="ListParagraph"/>
        <w:widowControl/>
        <w:numPr>
          <w:ilvl w:val="0"/>
          <w:numId w:val="77"/>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Maintaining records of recruitment and employment process of contracted workers;</w:t>
      </w:r>
    </w:p>
    <w:p w14:paraId="3711D705" w14:textId="317E2E9B" w:rsidR="005707E2" w:rsidRPr="00A5066E" w:rsidRDefault="005707E2" w:rsidP="000E7F76">
      <w:pPr>
        <w:pStyle w:val="ListParagraph"/>
        <w:widowControl/>
        <w:numPr>
          <w:ilvl w:val="0"/>
          <w:numId w:val="77"/>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Communicating clearly job description and employment conditions to contracted workers;</w:t>
      </w:r>
    </w:p>
    <w:p w14:paraId="42729B54" w14:textId="50CEB205" w:rsidR="005707E2" w:rsidRPr="00A5066E" w:rsidRDefault="005707E2" w:rsidP="000E7F76">
      <w:pPr>
        <w:pStyle w:val="ListParagraph"/>
        <w:widowControl/>
        <w:numPr>
          <w:ilvl w:val="0"/>
          <w:numId w:val="77"/>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Having a system for regular review and reporting of labor, and occupational safety and health performance on site;</w:t>
      </w:r>
    </w:p>
    <w:p w14:paraId="41BDCE6A" w14:textId="4F3821EA" w:rsidR="005707E2" w:rsidRPr="00A5066E" w:rsidRDefault="005707E2" w:rsidP="000E7F76">
      <w:pPr>
        <w:pStyle w:val="ListParagraph"/>
        <w:widowControl/>
        <w:numPr>
          <w:ilvl w:val="0"/>
          <w:numId w:val="77"/>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Delivering regular orientation and OHS training to employees</w:t>
      </w:r>
      <w:r w:rsidR="008440BE">
        <w:rPr>
          <w:rFonts w:ascii="Times New Roman" w:hAnsi="Times New Roman" w:cs="Times New Roman"/>
          <w:sz w:val="23"/>
          <w:szCs w:val="23"/>
        </w:rPr>
        <w:t>;</w:t>
      </w:r>
    </w:p>
    <w:p w14:paraId="29A49DBD" w14:textId="5DEDBCE7" w:rsidR="005707E2" w:rsidRPr="00A5066E" w:rsidRDefault="005707E2" w:rsidP="000E7F76">
      <w:pPr>
        <w:pStyle w:val="ListParagraph"/>
        <w:widowControl/>
        <w:numPr>
          <w:ilvl w:val="0"/>
          <w:numId w:val="77"/>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Provide workers with relevant PPE equipment due to WHO recommendations and WB EHS Guidelines for Healthcare Facilities</w:t>
      </w:r>
      <w:r w:rsidR="008440BE">
        <w:rPr>
          <w:rFonts w:ascii="Times New Roman" w:hAnsi="Times New Roman" w:cs="Times New Roman"/>
          <w:sz w:val="23"/>
          <w:szCs w:val="23"/>
        </w:rPr>
        <w:t>;</w:t>
      </w:r>
    </w:p>
    <w:p w14:paraId="2B441E59" w14:textId="7704EB6B" w:rsidR="005707E2" w:rsidRPr="00A5066E" w:rsidRDefault="005707E2" w:rsidP="000E7F76">
      <w:pPr>
        <w:pStyle w:val="ListParagraph"/>
        <w:widowControl/>
        <w:numPr>
          <w:ilvl w:val="0"/>
          <w:numId w:val="77"/>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Establish and implement a procedure for documenting specific incidents such as project-related occupational injuries, illnesses, and lost time accidents. Maintain such records</w:t>
      </w:r>
      <w:r w:rsidR="008440BE">
        <w:rPr>
          <w:rFonts w:ascii="Times New Roman" w:hAnsi="Times New Roman" w:cs="Times New Roman"/>
          <w:sz w:val="23"/>
          <w:szCs w:val="23"/>
        </w:rPr>
        <w:t>;</w:t>
      </w:r>
    </w:p>
    <w:p w14:paraId="6F4D0922" w14:textId="7531AC17" w:rsidR="005707E2" w:rsidRPr="00A5066E" w:rsidRDefault="005707E2" w:rsidP="000E7F76">
      <w:pPr>
        <w:pStyle w:val="ListParagraph"/>
        <w:widowControl/>
        <w:numPr>
          <w:ilvl w:val="0"/>
          <w:numId w:val="77"/>
        </w:numPr>
        <w:autoSpaceDE/>
        <w:autoSpaceDN/>
        <w:adjustRightInd/>
        <w:spacing w:after="60"/>
        <w:ind w:left="360"/>
        <w:contextualSpacing w:val="0"/>
        <w:jc w:val="both"/>
        <w:rPr>
          <w:rFonts w:ascii="Times New Roman" w:hAnsi="Times New Roman" w:cs="Times New Roman"/>
          <w:sz w:val="23"/>
          <w:szCs w:val="23"/>
        </w:rPr>
      </w:pPr>
      <w:r w:rsidRPr="00A5066E">
        <w:rPr>
          <w:rFonts w:ascii="Times New Roman" w:hAnsi="Times New Roman" w:cs="Times New Roman"/>
          <w:sz w:val="23"/>
          <w:szCs w:val="23"/>
        </w:rPr>
        <w:t>In instances of medium, severe, fatal accidents, inform the law enforcement bodies and Labor Inspectorate</w:t>
      </w:r>
      <w:r w:rsidR="008440BE">
        <w:rPr>
          <w:rFonts w:ascii="Times New Roman" w:hAnsi="Times New Roman" w:cs="Times New Roman"/>
          <w:sz w:val="23"/>
          <w:szCs w:val="23"/>
        </w:rPr>
        <w:t>; and</w:t>
      </w:r>
    </w:p>
    <w:p w14:paraId="15B17873" w14:textId="668E2FB2" w:rsidR="005707E2" w:rsidRPr="00A5066E" w:rsidRDefault="005707E2" w:rsidP="000E7F76">
      <w:pPr>
        <w:pStyle w:val="ListParagraph"/>
        <w:widowControl/>
        <w:numPr>
          <w:ilvl w:val="0"/>
          <w:numId w:val="77"/>
        </w:numPr>
        <w:autoSpaceDE/>
        <w:autoSpaceDN/>
        <w:adjustRightInd/>
        <w:spacing w:after="120"/>
        <w:ind w:left="360" w:right="2"/>
        <w:contextualSpacing w:val="0"/>
        <w:jc w:val="both"/>
        <w:rPr>
          <w:rFonts w:ascii="Times New Roman" w:hAnsi="Times New Roman" w:cs="Times New Roman"/>
          <w:sz w:val="23"/>
          <w:szCs w:val="23"/>
        </w:rPr>
      </w:pPr>
      <w:r w:rsidRPr="00A5066E">
        <w:rPr>
          <w:rFonts w:ascii="Times New Roman" w:hAnsi="Times New Roman" w:cs="Times New Roman"/>
          <w:sz w:val="23"/>
          <w:szCs w:val="23"/>
        </w:rPr>
        <w:t>Developing and implementing a grievance registration mechanism that would record and address the grievances raised by the workers.</w:t>
      </w:r>
    </w:p>
    <w:p w14:paraId="7C5F9A48" w14:textId="4DBD6484" w:rsidR="005707E2" w:rsidRPr="00A5066E" w:rsidRDefault="005707E2" w:rsidP="00DD72D8">
      <w:pPr>
        <w:spacing w:after="120" w:line="240" w:lineRule="auto"/>
        <w:ind w:left="1"/>
        <w:jc w:val="both"/>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RESPONSIBLE STAFF</w:t>
      </w:r>
    </w:p>
    <w:p w14:paraId="7AAEBBE8" w14:textId="481CAB47"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overall responsibility for the implementation of all aspects of the project and assuring compliance with the Labor requirements of all work employed under the project lies with the MoHLSP as implementing agency for the project.</w:t>
      </w:r>
    </w:p>
    <w:p w14:paraId="291231F2" w14:textId="560B855C" w:rsidR="005707E2" w:rsidRPr="00A5066E" w:rsidRDefault="005707E2" w:rsidP="00DD72D8">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A Project Implementation Unit has been set under the projects consisting of Project Manager, Procurement Specialist, Financial Management Specialist, Environmental Specialist, and Social Development Specialist.  Given that all the PIU staff are on a part-time arrangement, it was agreed with the MoHLSP that should the need arise, the existing capacities will be enhanced by employing additional technical and fiduciary expertise</w:t>
      </w:r>
      <w:r w:rsidR="00513235" w:rsidRPr="00A5066E">
        <w:rPr>
          <w:rFonts w:ascii="Times New Roman" w:hAnsi="Times New Roman" w:cs="Times New Roman"/>
          <w:sz w:val="23"/>
          <w:szCs w:val="23"/>
        </w:rPr>
        <w:t>.</w:t>
      </w:r>
    </w:p>
    <w:p w14:paraId="7D837C4E" w14:textId="78637A7D"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PIU environmental and social specialists will be responsible for monitoring the implementation of the labor management procedures concerning the direct workers and Contractor compliance with the donor policies and procedures, Moldovan legislation, labour requirements, as well as the present Labour Management Procedure.</w:t>
      </w:r>
    </w:p>
    <w:p w14:paraId="3844C694" w14:textId="1B5EFB7B"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monitoring of implementation of labour management procedures include the following:</w:t>
      </w:r>
    </w:p>
    <w:p w14:paraId="58D2C472" w14:textId="5935BCF9" w:rsidR="005707E2" w:rsidRPr="00A5066E" w:rsidRDefault="005707E2" w:rsidP="000E7F76">
      <w:pPr>
        <w:numPr>
          <w:ilvl w:val="0"/>
          <w:numId w:val="36"/>
        </w:numPr>
        <w:spacing w:after="6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Ensure that contractor(s) responsible for the civil works under the project prepare the OHS plan to meet the requirements of national occupational health and safety regulations before the start of the works;</w:t>
      </w:r>
    </w:p>
    <w:p w14:paraId="28C71F5C" w14:textId="7D9F72EC" w:rsidR="005707E2" w:rsidRPr="00A5066E" w:rsidRDefault="005707E2" w:rsidP="000E7F76">
      <w:pPr>
        <w:numPr>
          <w:ilvl w:val="0"/>
          <w:numId w:val="36"/>
        </w:numPr>
        <w:spacing w:after="6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Monitor regularly that the Contractor(s) are meeting contractual obligations towards contracted and sub-contracted workers as included in the General Conditions of Contract the World Bank Standard Bidding Documents, and in line with ESS2 and the national Labor Code;</w:t>
      </w:r>
    </w:p>
    <w:p w14:paraId="7A0ACD02" w14:textId="0EB1ED8B" w:rsidR="005707E2" w:rsidRPr="00A5066E" w:rsidRDefault="005707E2" w:rsidP="000E7F76">
      <w:pPr>
        <w:numPr>
          <w:ilvl w:val="0"/>
          <w:numId w:val="36"/>
        </w:numPr>
        <w:spacing w:after="6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Monitor that OHS standards are met at workplaces in line with national occupational health and safety legislation and Occupational Health and Safety Plan;</w:t>
      </w:r>
    </w:p>
    <w:p w14:paraId="0B67B599" w14:textId="462B3302" w:rsidR="005707E2" w:rsidRPr="00A5066E" w:rsidRDefault="005707E2" w:rsidP="000E7F76">
      <w:pPr>
        <w:numPr>
          <w:ilvl w:val="0"/>
          <w:numId w:val="36"/>
        </w:numPr>
        <w:spacing w:after="6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Ensure that the workers for all contractors and subcontractors are aware about the grievance redress mechanism;</w:t>
      </w:r>
      <w:r w:rsidR="00DD72D8">
        <w:rPr>
          <w:rFonts w:ascii="Times New Roman" w:hAnsi="Times New Roman" w:cs="Times New Roman"/>
          <w:sz w:val="23"/>
          <w:szCs w:val="23"/>
        </w:rPr>
        <w:t xml:space="preserve"> and</w:t>
      </w:r>
    </w:p>
    <w:p w14:paraId="31C836C6" w14:textId="0250A57A" w:rsidR="005707E2" w:rsidRPr="00A5066E" w:rsidRDefault="005707E2" w:rsidP="000E7F76">
      <w:pPr>
        <w:numPr>
          <w:ilvl w:val="0"/>
          <w:numId w:val="36"/>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Ensure that grievances are registered and addressed properly by the appropriate party.</w:t>
      </w:r>
    </w:p>
    <w:p w14:paraId="0C4A26F1" w14:textId="3E5DE2C8"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civil works Supervision Engineer(s) hired by the small-scale civil works Contractors will oversee labor and safety performance on a regular basis (daily). PIU environmental and social staff will monitor and inspect the worksites on an ad-hoc basis, at least every two weeks.</w:t>
      </w:r>
    </w:p>
    <w:p w14:paraId="0F275DBA" w14:textId="77777777" w:rsidR="005707E2" w:rsidRPr="00A5066E" w:rsidRDefault="005707E2" w:rsidP="00DD72D8">
      <w:pPr>
        <w:spacing w:after="120" w:line="240" w:lineRule="auto"/>
        <w:ind w:left="1"/>
        <w:jc w:val="both"/>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 xml:space="preserve">POLICIES AND PROCEDURES </w:t>
      </w:r>
    </w:p>
    <w:p w14:paraId="74435AD8" w14:textId="32D1E8FA"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This section sets out information on OHS, reporting and monitoring and other general project policies related to the management of project-related labor.</w:t>
      </w:r>
    </w:p>
    <w:p w14:paraId="57010C19" w14:textId="67148EBA"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Under this Project, the ESHS specifications of the procurement documents and all contracts with contractors and supervising firms should include labor requirements in accordance with the national legislation and Wo</w:t>
      </w:r>
      <w:r w:rsidR="00DD72D8">
        <w:rPr>
          <w:rFonts w:ascii="Times New Roman" w:hAnsi="Times New Roman" w:cs="Times New Roman"/>
          <w:sz w:val="23"/>
          <w:szCs w:val="23"/>
        </w:rPr>
        <w:t>r</w:t>
      </w:r>
      <w:r w:rsidRPr="00A5066E">
        <w:rPr>
          <w:rFonts w:ascii="Times New Roman" w:hAnsi="Times New Roman" w:cs="Times New Roman"/>
          <w:sz w:val="23"/>
          <w:szCs w:val="23"/>
        </w:rPr>
        <w:t>ld Bank ESSF2.</w:t>
      </w:r>
    </w:p>
    <w:p w14:paraId="5E3A1032" w14:textId="77777777"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All civil works contracts should include industry standard Codes of Conduct that contain measures to prevent Gender Based Violence/Sexual Exploitation and Abuse (GBN/SEA).</w:t>
      </w:r>
    </w:p>
    <w:p w14:paraId="748C2454" w14:textId="77777777"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In line with ESS 2 and Moldova law, the use of forced labor, child, or conscripted labor is prohibited in the Project, including for construction and operation of health care facilities.</w:t>
      </w:r>
    </w:p>
    <w:p w14:paraId="3F5AA65F" w14:textId="77777777"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 xml:space="preserve">All the contractors under the project will have to comply with the Moldovan OHS legislation and the Labor Code as well as the provisions set under the World Bank’s ESSF2. The contractor(s) will have to prepare or adjust their internal regulations, in case they do not comply with the current legislation. </w:t>
      </w:r>
    </w:p>
    <w:p w14:paraId="6CF68F52" w14:textId="1AB4588E"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They will also make them known and available to their staff and workers and will cover the following aspects:</w:t>
      </w:r>
    </w:p>
    <w:p w14:paraId="49E53BCB" w14:textId="7BC9227F" w:rsidR="005707E2" w:rsidRPr="00A5066E" w:rsidRDefault="005707E2" w:rsidP="000E7F76">
      <w:pPr>
        <w:numPr>
          <w:ilvl w:val="0"/>
          <w:numId w:val="37"/>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Non-discriminatory Nature of Employment</w:t>
      </w:r>
    </w:p>
    <w:p w14:paraId="4629435B" w14:textId="42040B99" w:rsidR="005707E2" w:rsidRPr="00A5066E" w:rsidRDefault="005707E2" w:rsidP="00DD72D8">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All the workers hired under the project, whether direct, contracted or sub-contracted, will be employed based on the principles of non-discrimination. As per Article 8 of the Moldovan Labor Code, any discrimination based on gender, age, race, ethnicity, political option, social origin, residence, handicap, status or trade union activity, as well as other criteria not related to his/her professional qualities, shall be prohibited.</w:t>
      </w:r>
    </w:p>
    <w:p w14:paraId="6ECD70CC" w14:textId="1A37321C" w:rsidR="005707E2" w:rsidRPr="00DD72D8" w:rsidRDefault="005707E2" w:rsidP="000E7F76">
      <w:pPr>
        <w:numPr>
          <w:ilvl w:val="0"/>
          <w:numId w:val="37"/>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Terms of Employment</w:t>
      </w:r>
    </w:p>
    <w:p w14:paraId="2BEC305E" w14:textId="3C1361D5" w:rsidR="005707E2" w:rsidRPr="00A5066E" w:rsidRDefault="005707E2" w:rsidP="00DD72D8">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 xml:space="preserve">All workers will have </w:t>
      </w:r>
      <w:r w:rsidRPr="00A5066E">
        <w:rPr>
          <w:rFonts w:ascii="Times New Roman" w:hAnsi="Times New Roman" w:cs="Times New Roman"/>
          <w:b/>
          <w:sz w:val="23"/>
          <w:szCs w:val="23"/>
          <w:u w:val="single" w:color="000000"/>
        </w:rPr>
        <w:t>written contracts</w:t>
      </w:r>
      <w:r w:rsidRPr="00A5066E">
        <w:rPr>
          <w:rFonts w:ascii="Times New Roman" w:hAnsi="Times New Roman" w:cs="Times New Roman"/>
          <w:sz w:val="23"/>
          <w:szCs w:val="23"/>
        </w:rPr>
        <w:t xml:space="preserve"> describing terms and conditions of work. Workers will sign the employment contract in two copies. Terms and conditions of employment will be available at work sites. Each staff or worker will receive a brief orientation covering the contents of the contract; the internal regulations of the institution; the work safety and OHS arrangements in the workplace.</w:t>
      </w:r>
    </w:p>
    <w:p w14:paraId="1B778B34" w14:textId="5AA5ECF6" w:rsidR="005707E2" w:rsidRPr="00A5066E" w:rsidRDefault="005707E2" w:rsidP="00DD72D8">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Failure to pay individuals who do not have signed contracts is one of the main risks of abuse in the Moldovan construction industry.  The PMT will have to ensure that all part-time and seasonal construction workers (if any) have written contracts, which will include provision regulating overtime work in accordance with the Moldovan laws.</w:t>
      </w:r>
    </w:p>
    <w:p w14:paraId="5423FF3D" w14:textId="1EA234FA" w:rsidR="005707E2" w:rsidRPr="00A5066E" w:rsidRDefault="005707E2" w:rsidP="000E7F76">
      <w:pPr>
        <w:numPr>
          <w:ilvl w:val="0"/>
          <w:numId w:val="37"/>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Employee Rights and Obligations</w:t>
      </w:r>
    </w:p>
    <w:p w14:paraId="793E8CA6" w14:textId="00FCA4EE" w:rsidR="009F32E7" w:rsidRPr="009F32E7" w:rsidRDefault="005707E2" w:rsidP="009F32E7">
      <w:pPr>
        <w:numPr>
          <w:ilvl w:val="0"/>
          <w:numId w:val="37"/>
        </w:numPr>
        <w:spacing w:after="120" w:line="240" w:lineRule="auto"/>
        <w:ind w:left="360" w:hanging="270"/>
        <w:jc w:val="both"/>
        <w:rPr>
          <w:rFonts w:ascii="Times New Roman" w:hAnsi="Times New Roman" w:cs="Times New Roman"/>
          <w:sz w:val="23"/>
          <w:szCs w:val="23"/>
        </w:rPr>
      </w:pPr>
      <w:r w:rsidRPr="00A5066E">
        <w:rPr>
          <w:rFonts w:ascii="Times New Roman" w:hAnsi="Times New Roman" w:cs="Times New Roman"/>
          <w:sz w:val="23"/>
          <w:szCs w:val="23"/>
        </w:rPr>
        <w:t>Employment contracts should specify the employee rights in line with the Moldovan legislation which include, among others, the right to a safe working environment; lunch breaks and rest days; timely payment of wages and salaries; the right to appeal to employers, trade unions and authorities in case of labor disputes; the right to associate freely.</w:t>
      </w:r>
      <w:r w:rsidR="00C946EA">
        <w:rPr>
          <w:rFonts w:ascii="Times New Roman" w:hAnsi="Times New Roman" w:cs="Times New Roman"/>
          <w:sz w:val="23"/>
          <w:szCs w:val="23"/>
        </w:rPr>
        <w:t xml:space="preserve"> </w:t>
      </w:r>
      <w:r w:rsidR="009F32E7" w:rsidRPr="009F32E7">
        <w:rPr>
          <w:rFonts w:ascii="Times New Roman" w:hAnsi="Times New Roman" w:cs="Times New Roman"/>
          <w:b/>
          <w:i/>
          <w:sz w:val="23"/>
          <w:szCs w:val="23"/>
        </w:rPr>
        <w:t>Occupational Safety and Health</w:t>
      </w:r>
    </w:p>
    <w:p w14:paraId="4CE0FBC3" w14:textId="6FA6B397" w:rsidR="009F32E7" w:rsidRPr="00A5066E" w:rsidRDefault="009F32E7" w:rsidP="009F32E7">
      <w:pPr>
        <w:spacing w:after="120" w:line="240" w:lineRule="auto"/>
        <w:ind w:left="360"/>
        <w:jc w:val="both"/>
        <w:rPr>
          <w:rFonts w:ascii="Times New Roman" w:hAnsi="Times New Roman" w:cs="Times New Roman"/>
          <w:sz w:val="23"/>
          <w:szCs w:val="23"/>
        </w:rPr>
      </w:pPr>
      <w:r w:rsidRPr="009F32E7">
        <w:rPr>
          <w:rFonts w:ascii="Times New Roman" w:hAnsi="Times New Roman" w:cs="Times New Roman"/>
          <w:sz w:val="23"/>
          <w:szCs w:val="23"/>
        </w:rPr>
        <w:t>Employment contracts under this project should cover the obligations of the employer to provide a healthy work environment; the obligation to assign an individual who will be responsible for the OHS arrangements at work and on site; describe and explain the main risks of the work involved to the employee; train employees and workers on the OHS arrangements at the enterprise; provide appropriate protective equipment, clothing and gear to mitigate the existing risks; record and report the work incidents on site; ensure that first-aid help is available on site and have emergency and evacuation protocols prepared and explained to staff and workers in case of emergencies</w:t>
      </w:r>
    </w:p>
    <w:p w14:paraId="5AF71879" w14:textId="77777777" w:rsidR="00614604" w:rsidRPr="00614604" w:rsidRDefault="00614604" w:rsidP="00614604">
      <w:pPr>
        <w:spacing w:after="0" w:line="240" w:lineRule="auto"/>
        <w:jc w:val="both"/>
        <w:rPr>
          <w:rFonts w:ascii="Times New Roman" w:eastAsia="Times New Roman" w:hAnsi="Times New Roman" w:cs="Times New Roman"/>
          <w:iCs/>
          <w:sz w:val="23"/>
          <w:szCs w:val="23"/>
        </w:rPr>
      </w:pPr>
    </w:p>
    <w:p w14:paraId="5472D1C4" w14:textId="77777777" w:rsidR="00614604" w:rsidRPr="00614604" w:rsidRDefault="00614604" w:rsidP="00614604">
      <w:pPr>
        <w:spacing w:after="0" w:line="240" w:lineRule="auto"/>
        <w:jc w:val="both"/>
        <w:rPr>
          <w:rFonts w:ascii="Times New Roman" w:eastAsia="Times New Roman" w:hAnsi="Times New Roman" w:cs="Times New Roman"/>
          <w:b/>
          <w:bCs/>
          <w:iCs/>
          <w:sz w:val="23"/>
          <w:szCs w:val="23"/>
        </w:rPr>
      </w:pPr>
      <w:r w:rsidRPr="00614604">
        <w:rPr>
          <w:rFonts w:ascii="Times New Roman" w:eastAsia="Times New Roman" w:hAnsi="Times New Roman" w:cs="Times New Roman"/>
          <w:b/>
          <w:bCs/>
          <w:iCs/>
          <w:sz w:val="23"/>
          <w:szCs w:val="23"/>
        </w:rPr>
        <w:t xml:space="preserve">COVID-19 Prevention Measures </w:t>
      </w:r>
    </w:p>
    <w:p w14:paraId="53E6370D" w14:textId="77777777" w:rsidR="00614604" w:rsidRPr="00614604" w:rsidRDefault="00614604" w:rsidP="00614604">
      <w:pPr>
        <w:spacing w:after="0" w:line="240" w:lineRule="auto"/>
        <w:jc w:val="both"/>
        <w:rPr>
          <w:rFonts w:ascii="Times New Roman" w:eastAsia="Times New Roman" w:hAnsi="Times New Roman" w:cs="Times New Roman"/>
          <w:b/>
          <w:bCs/>
          <w:iCs/>
          <w:sz w:val="23"/>
          <w:szCs w:val="23"/>
        </w:rPr>
      </w:pPr>
    </w:p>
    <w:p w14:paraId="41DAC850" w14:textId="4B89EB38" w:rsidR="00614604" w:rsidRPr="00614604" w:rsidRDefault="00614604" w:rsidP="00614604">
      <w:pPr>
        <w:spacing w:after="0" w:line="240" w:lineRule="auto"/>
        <w:jc w:val="both"/>
        <w:rPr>
          <w:rFonts w:ascii="Times New Roman" w:eastAsia="Times New Roman" w:hAnsi="Times New Roman" w:cs="Times New Roman"/>
          <w:iCs/>
          <w:sz w:val="23"/>
          <w:szCs w:val="23"/>
        </w:rPr>
      </w:pPr>
      <w:r w:rsidRPr="00614604">
        <w:rPr>
          <w:rFonts w:ascii="Times New Roman" w:eastAsia="Times New Roman" w:hAnsi="Times New Roman" w:cs="Times New Roman"/>
          <w:iCs/>
          <w:sz w:val="23"/>
          <w:szCs w:val="23"/>
        </w:rPr>
        <w:t xml:space="preserve">To address COVID19 risks at project sites, PIUs and contractors should refer to guidance issued by relevant authorities and international organizations (e.g. WHO). Below are a number of workplace management issues that are especially pertinent in preparing the project response to COVID-19 as outlined in the World Bank </w:t>
      </w:r>
      <w:hyperlink r:id="rId62" w:history="1">
        <w:r w:rsidRPr="00614604">
          <w:rPr>
            <w:rStyle w:val="Hyperlink"/>
            <w:rFonts w:ascii="Times New Roman" w:eastAsia="Times New Roman" w:hAnsi="Times New Roman" w:cs="Times New Roman"/>
            <w:iCs/>
            <w:sz w:val="23"/>
            <w:szCs w:val="23"/>
          </w:rPr>
          <w:t>ESF/Safeguards Interim Note: COVID-19 Considerations in Construction/Civil Works Projects</w:t>
        </w:r>
      </w:hyperlink>
      <w:r w:rsidRPr="00614604">
        <w:rPr>
          <w:rFonts w:ascii="Times New Roman" w:eastAsia="Times New Roman" w:hAnsi="Times New Roman" w:cs="Times New Roman"/>
          <w:iCs/>
          <w:sz w:val="23"/>
          <w:szCs w:val="23"/>
        </w:rPr>
        <w:t xml:space="preserve">. Please refer to this note for additional guidance on COVID-19 site prevention procedures relevant to PIUs, HCFs and contractors. </w:t>
      </w:r>
    </w:p>
    <w:p w14:paraId="63C0D587" w14:textId="5C55C12D" w:rsidR="00614604" w:rsidRDefault="00614604" w:rsidP="00C946EA">
      <w:pPr>
        <w:spacing w:after="0" w:line="240" w:lineRule="auto"/>
        <w:jc w:val="both"/>
        <w:rPr>
          <w:rFonts w:ascii="Times New Roman" w:eastAsia="Times New Roman" w:hAnsi="Times New Roman" w:cs="Times New Roman"/>
          <w:iCs/>
          <w:sz w:val="23"/>
          <w:szCs w:val="23"/>
        </w:rPr>
      </w:pPr>
    </w:p>
    <w:p w14:paraId="60E0BE7A" w14:textId="614CF0E3" w:rsidR="00614604" w:rsidRDefault="00614604" w:rsidP="00C946EA">
      <w:pPr>
        <w:spacing w:after="0" w:line="240" w:lineRule="auto"/>
        <w:jc w:val="both"/>
        <w:rPr>
          <w:rFonts w:ascii="Times New Roman" w:eastAsia="Times New Roman" w:hAnsi="Times New Roman" w:cs="Times New Roman"/>
          <w:iCs/>
          <w:sz w:val="23"/>
          <w:szCs w:val="23"/>
        </w:rPr>
      </w:pPr>
      <w:r>
        <w:rPr>
          <w:rFonts w:ascii="Times New Roman" w:eastAsia="Times New Roman" w:hAnsi="Times New Roman" w:cs="Times New Roman"/>
          <w:iCs/>
          <w:sz w:val="23"/>
          <w:szCs w:val="23"/>
        </w:rPr>
        <w:t>The package of measures</w:t>
      </w:r>
      <w:r w:rsidR="009F32E7">
        <w:rPr>
          <w:rFonts w:ascii="Times New Roman" w:eastAsia="Times New Roman" w:hAnsi="Times New Roman" w:cs="Times New Roman"/>
          <w:iCs/>
          <w:sz w:val="23"/>
          <w:szCs w:val="23"/>
        </w:rPr>
        <w:t xml:space="preserve"> covering:</w:t>
      </w:r>
    </w:p>
    <w:p w14:paraId="3E19B469" w14:textId="5409A363" w:rsidR="00C946EA" w:rsidRPr="00C946EA" w:rsidRDefault="00C946EA" w:rsidP="00C946EA">
      <w:pPr>
        <w:spacing w:after="0" w:line="240" w:lineRule="auto"/>
        <w:jc w:val="both"/>
        <w:rPr>
          <w:rFonts w:ascii="Times New Roman" w:eastAsia="Times New Roman" w:hAnsi="Times New Roman" w:cs="Times New Roman"/>
          <w:iCs/>
          <w:sz w:val="23"/>
          <w:szCs w:val="23"/>
        </w:rPr>
      </w:pPr>
      <w:r>
        <w:rPr>
          <w:rFonts w:ascii="Times New Roman" w:eastAsia="Times New Roman" w:hAnsi="Times New Roman" w:cs="Times New Roman"/>
          <w:iCs/>
          <w:sz w:val="23"/>
          <w:szCs w:val="23"/>
        </w:rPr>
        <w:t xml:space="preserve"> </w:t>
      </w:r>
    </w:p>
    <w:p w14:paraId="7FE3C867"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implementation of measures of protection at work and organization of training for workers in accordance with WHO guidelines;</w:t>
      </w:r>
    </w:p>
    <w:p w14:paraId="608C11D9"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placing posters on hand and respiratory hygiene at the entrance to the workplace and other areas (such as canteens, meeting rooms, etc.);</w:t>
      </w:r>
    </w:p>
    <w:p w14:paraId="7895AA8A"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communicate and promote the message that workers need to stay at home even if they have mild symptoms of COVID-19 (posters, notice boards, messages per e-mail);</w:t>
      </w:r>
    </w:p>
    <w:p w14:paraId="20BC61E0"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provide workers and visitors with easily accessible places where they can wash or disinfect their hands;</w:t>
      </w:r>
    </w:p>
    <w:p w14:paraId="76039E05"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provide workers with task-appropriate PPE without costs for workers; </w:t>
      </w:r>
    </w:p>
    <w:p w14:paraId="03D2293F"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provide beforehand the information on the existing health and safety measures that should be respected during visits to project locations;</w:t>
      </w:r>
    </w:p>
    <w:p w14:paraId="3084FA14"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consider not to assign senior workers and workers with serious chronic medical conditions (diabetes, heart and lung disease, etc.) to front-line work or as the essential workers;</w:t>
      </w:r>
    </w:p>
    <w:p w14:paraId="787AA0D6"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ensure that workers during field visits and events follow procedures on obligatory use of PPE and that they have received training in accordance with WHO guidelines;</w:t>
      </w:r>
    </w:p>
    <w:p w14:paraId="13792E33"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organize work in a way to allow for physical distancing of at least 2 m from other people;</w:t>
      </w:r>
    </w:p>
    <w:p w14:paraId="2AEE2921"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prefer organizing virtual meetings/trainings instead of face-to-face meetings/trainings;</w:t>
      </w:r>
    </w:p>
    <w:p w14:paraId="0DAC9F39"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in case of face-to-face meetings/trainings develop a plan:</w:t>
      </w:r>
    </w:p>
    <w:p w14:paraId="32650515"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check the advice from the authorities whether to set up face-to-face meetings/trainings;</w:t>
      </w:r>
    </w:p>
    <w:p w14:paraId="6880B305"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beforehand identify a room where a sick person can be isolated in case someone suddenly gets sick; </w:t>
      </w:r>
    </w:p>
    <w:p w14:paraId="2C60B018"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contact cleaners to clean the training and isolation room informing them that rooms have been used for suspected/infected COVID-19 persons;</w:t>
      </w:r>
    </w:p>
    <w:p w14:paraId="14504411"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prepare and provide sufficient disinfectants/hand sanitizer and PPE for participants; </w:t>
      </w:r>
    </w:p>
    <w:p w14:paraId="664FEE41"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arrange seats are at least two meters apart; </w:t>
      </w:r>
    </w:p>
    <w:p w14:paraId="237428A7"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retain the names and contact details of all participant for at least one month, </w:t>
      </w:r>
    </w:p>
    <w:p w14:paraId="3A485DDE"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if someone was during or after the meetings/trainings isolated let other participants know;</w:t>
      </w:r>
    </w:p>
    <w:p w14:paraId="0545E744"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if someone has mild symptoms of COVID-19 encourage these workers to stay at home and ensure their participation virtually;</w:t>
      </w:r>
    </w:p>
    <w:p w14:paraId="65C5D878" w14:textId="77777777" w:rsidR="00C946EA" w:rsidRPr="00C946EA" w:rsidRDefault="00C946EA" w:rsidP="00C946EA">
      <w:pPr>
        <w:numPr>
          <w:ilvl w:val="0"/>
          <w:numId w:val="91"/>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develop a plan if any of workers becomes ill with suspected COVID-19 at workplaces:</w:t>
      </w:r>
    </w:p>
    <w:p w14:paraId="720E5958" w14:textId="77777777" w:rsidR="00C946EA" w:rsidRPr="00C946EA" w:rsidRDefault="00C946EA" w:rsidP="00C946EA">
      <w:pPr>
        <w:numPr>
          <w:ilvl w:val="1"/>
          <w:numId w:val="91"/>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identify a room where a sick person with suspected COVID-19 can be isolated until health authority is informed;</w:t>
      </w:r>
    </w:p>
    <w:p w14:paraId="2B86786F" w14:textId="77777777" w:rsidR="00C946EA" w:rsidRPr="00C946EA" w:rsidRDefault="00C946EA" w:rsidP="00C946EA">
      <w:pPr>
        <w:numPr>
          <w:ilvl w:val="1"/>
          <w:numId w:val="91"/>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without causing stigma and discrimination establish contact tracing (by telephone) at workplaces;</w:t>
      </w:r>
    </w:p>
    <w:p w14:paraId="60C710B7" w14:textId="77777777" w:rsidR="00C946EA" w:rsidRPr="00C946EA" w:rsidRDefault="00C946EA" w:rsidP="00C946EA">
      <w:pPr>
        <w:numPr>
          <w:ilvl w:val="1"/>
          <w:numId w:val="91"/>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ensure workers who have been in contact with the sick person are informed about it;</w:t>
      </w:r>
    </w:p>
    <w:p w14:paraId="4FD926E1" w14:textId="77777777" w:rsidR="00C946EA" w:rsidRPr="00C946EA" w:rsidRDefault="00C946EA" w:rsidP="00C946EA">
      <w:pPr>
        <w:numPr>
          <w:ilvl w:val="1"/>
          <w:numId w:val="91"/>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in case of an outbreak of COVID-19 at workplaces develop a contingency plan for teleworking;</w:t>
      </w:r>
    </w:p>
    <w:p w14:paraId="091B5F52" w14:textId="77777777" w:rsidR="00C946EA" w:rsidRPr="00C946EA" w:rsidRDefault="00C946EA" w:rsidP="00C946EA">
      <w:pPr>
        <w:spacing w:after="0" w:line="240" w:lineRule="auto"/>
        <w:jc w:val="both"/>
        <w:rPr>
          <w:rFonts w:ascii="Times New Roman" w:eastAsia="Times New Roman" w:hAnsi="Times New Roman" w:cs="Times New Roman"/>
          <w:b/>
          <w:bCs/>
          <w:iCs/>
          <w:sz w:val="23"/>
          <w:szCs w:val="23"/>
        </w:rPr>
      </w:pPr>
    </w:p>
    <w:p w14:paraId="7A246FC7"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 xml:space="preserve">Assessing Workforce Characteristics </w:t>
      </w:r>
    </w:p>
    <w:p w14:paraId="62E11ED3"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The contractor should prepare a detailed profile of the project workforce, key work activities, schedule for carrying out such activities, different durations of contracts and rotations (e.g. 4 weeks on, 4 weeks off or 2 weeks on, 2 weeks off).</w:t>
      </w:r>
    </w:p>
    <w:p w14:paraId="71687677"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Where possible, it should also identify workers that may be more at risk from COVID-19, those with underlying health issues or who may otherwise be at risk.</w:t>
      </w:r>
    </w:p>
    <w:p w14:paraId="4F95B00F"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Consideration should be given to ways in which to minimize movement in and out of site. </w:t>
      </w:r>
    </w:p>
    <w:p w14:paraId="3C9020F7" w14:textId="77777777" w:rsidR="00C946EA" w:rsidRPr="00C946EA" w:rsidRDefault="00C946EA" w:rsidP="00C946EA">
      <w:pPr>
        <w:spacing w:after="0" w:line="240" w:lineRule="auto"/>
        <w:ind w:left="720"/>
        <w:jc w:val="both"/>
        <w:rPr>
          <w:rFonts w:ascii="Times New Roman" w:eastAsia="Times New Roman" w:hAnsi="Times New Roman" w:cs="Times New Roman"/>
          <w:iCs/>
          <w:sz w:val="23"/>
          <w:szCs w:val="23"/>
        </w:rPr>
      </w:pPr>
    </w:p>
    <w:p w14:paraId="004D84B1"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Entry/Exit to the Worksite and Checks on Commencement of Work in the healthcare facilities which will be supported with interior minor refurbishment to remodel ICUs</w:t>
      </w:r>
    </w:p>
    <w:p w14:paraId="38E82F6D" w14:textId="77777777" w:rsidR="00C946EA" w:rsidRPr="00C946EA" w:rsidRDefault="00C946EA" w:rsidP="00C946EA">
      <w:pPr>
        <w:spacing w:after="0" w:line="240" w:lineRule="auto"/>
        <w:jc w:val="both"/>
        <w:rPr>
          <w:rFonts w:ascii="Times New Roman" w:eastAsia="Times New Roman" w:hAnsi="Times New Roman" w:cs="Times New Roman"/>
          <w:b/>
          <w:bCs/>
          <w:iCs/>
          <w:sz w:val="23"/>
          <w:szCs w:val="23"/>
        </w:rPr>
      </w:pPr>
    </w:p>
    <w:p w14:paraId="3E703A1F"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Entry/exit to the work site should be controlled and documented for both workers and other parties, including support staff and suppliers. Possible measures may include: </w:t>
      </w:r>
    </w:p>
    <w:p w14:paraId="72729119"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Establishing a system for controlling entry/exit to the site, and establishing designating entry/exit points (if they do not already exist). Entry/exit should be documented.</w:t>
      </w:r>
    </w:p>
    <w:p w14:paraId="3035641E"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Training security staff on the (enhanced) system that has been put in place for securing the site and controlling entry and exit, the behaviors required of them in enforcing such system and any COVID-19 specific considerations.</w:t>
      </w:r>
    </w:p>
    <w:p w14:paraId="0B4EAC71"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Training staff who will be monitoring entry to the site, providing them with the resources they need to document entry of workers, conducting temperature checks and recording details of any worker that is denied entry. </w:t>
      </w:r>
    </w:p>
    <w:p w14:paraId="643A20D9"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Confirming that workers are fit for work before they enter the site or start work. While procedures should already be in place for this, special attention should be paid to workers with underlying health issues or who may be otherwise at risk. Consideration should be given to demobilization of staff with underlying health issues. </w:t>
      </w:r>
    </w:p>
    <w:p w14:paraId="250B0EB5"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Checking and recording temperatures of workers and other people entering the site or requiring self- reporting prior to or on entering the site. </w:t>
      </w:r>
    </w:p>
    <w:p w14:paraId="3440027B"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Providing daily briefings to workers prior to commencing work, focusing on COVID-19 specific considerations including cough etiquette, hand hygiene and distancing measures, using demonstrations and participatory methods. </w:t>
      </w:r>
    </w:p>
    <w:p w14:paraId="16AC0287"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During the daily briefings, reminding workers to self-monitor for possible symptoms (fever, cough) and to report to their supervisor or the COVID-19 focal point if they have symptoms or are feeling unwell. </w:t>
      </w:r>
    </w:p>
    <w:p w14:paraId="5FE9A05A"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Preventing a worker from an affected area or who has been in contact with an infected person from returning to the site for 14 days. </w:t>
      </w:r>
    </w:p>
    <w:p w14:paraId="20B97616" w14:textId="77777777" w:rsidR="00C946EA" w:rsidRPr="00614604" w:rsidRDefault="00C946EA" w:rsidP="00614604">
      <w:pPr>
        <w:pStyle w:val="ListParagraph"/>
        <w:numPr>
          <w:ilvl w:val="0"/>
          <w:numId w:val="89"/>
        </w:numPr>
        <w:jc w:val="both"/>
        <w:rPr>
          <w:rFonts w:ascii="Times New Roman" w:eastAsia="Times New Roman" w:hAnsi="Times New Roman" w:cs="Times New Roman"/>
          <w:iCs/>
          <w:sz w:val="23"/>
          <w:szCs w:val="23"/>
        </w:rPr>
      </w:pPr>
      <w:r w:rsidRPr="00614604">
        <w:rPr>
          <w:rFonts w:ascii="Times New Roman" w:eastAsia="Times New Roman" w:hAnsi="Times New Roman" w:cs="Times New Roman"/>
          <w:iCs/>
          <w:sz w:val="23"/>
          <w:szCs w:val="23"/>
        </w:rPr>
        <w:t>Preventing a sick worker from entering the site, referring them to local health facilities if necessary or requiring them to isolate at home for 14 days.</w:t>
      </w:r>
    </w:p>
    <w:p w14:paraId="05F3F839"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p>
    <w:p w14:paraId="7B864818"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General Hygiene</w:t>
      </w:r>
    </w:p>
    <w:p w14:paraId="6988B30F"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Requirements on general hygiene should be communicated and monitored, to include: </w:t>
      </w:r>
    </w:p>
    <w:p w14:paraId="3C4A277B"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Training workers and staff on site on the signs and symptoms of COVID-19, how it is spread, how to protect themselves (including regular handwashing and social distancing) and what to do if they or other people have symptoms (for further information see WHO COVID-19 advice for the public</w:t>
      </w:r>
      <w:r w:rsidRPr="00C946EA">
        <w:rPr>
          <w:rFonts w:ascii="Times New Roman" w:eastAsia="Times New Roman" w:hAnsi="Times New Roman" w:cs="Times New Roman"/>
          <w:iCs/>
          <w:sz w:val="23"/>
          <w:szCs w:val="23"/>
        </w:rPr>
        <w:footnoteReference w:id="58"/>
      </w:r>
      <w:r w:rsidRPr="00C946EA">
        <w:rPr>
          <w:rFonts w:ascii="Times New Roman" w:eastAsia="Times New Roman" w:hAnsi="Times New Roman" w:cs="Times New Roman"/>
          <w:iCs/>
          <w:sz w:val="23"/>
          <w:szCs w:val="23"/>
        </w:rPr>
        <w:t xml:space="preserve">). </w:t>
      </w:r>
    </w:p>
    <w:p w14:paraId="03D97C25"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Placing posters and signs around the site, with images and text in local languages. </w:t>
      </w:r>
    </w:p>
    <w:p w14:paraId="497C3E7B" w14:textId="77777777" w:rsidR="00C946EA" w:rsidRPr="00C946EA" w:rsidRDefault="00C946EA" w:rsidP="00C946EA">
      <w:pPr>
        <w:numPr>
          <w:ilvl w:val="1"/>
          <w:numId w:val="90"/>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Ensuring handwashing facilities supplied with soap, disposable paper towels and closed waste bins exist at key places throughout site, including at entrances/exits to work areas; where there is a toilet, canteen or food distribution, or provision of drinking water; at waste stations; at stores; and in common spaces. Where handwashing facilities do not exist or are not adequate, arrangements should be made to set them up. Alcohol based sanitizer (if available, 60-95% alcohol) can also be used. </w:t>
      </w:r>
    </w:p>
    <w:p w14:paraId="3E75C083"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p>
    <w:p w14:paraId="46673489"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Cleaning and Waste Disposal</w:t>
      </w:r>
    </w:p>
    <w:p w14:paraId="00574889"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Conduct regular and thorough cleaning of all site facilities, including offices and other common spaces. This should include: </w:t>
      </w:r>
    </w:p>
    <w:p w14:paraId="2F865E4D"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Providing cleaning staff with adequate cleaning equipment, materials and disinfectant.</w:t>
      </w:r>
    </w:p>
    <w:p w14:paraId="50DC8218"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Review general cleaning systems, training cleaning staff on appropriate cleaning procedures and appropriate frequency in high use or high-risk areas. </w:t>
      </w:r>
    </w:p>
    <w:p w14:paraId="3677BDF1"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Where it is anticipated that cleaners will be required to clean areas that have been or are suspected to have been contaminated with COVID-19, providing them with appropriate PPE: gowns or aprons, gloves, eye protection (masks, goggles or face screens) and boots or closed work shoes. If appropriate PPE is not available, cleaners should be provided with best available alternatives. </w:t>
      </w:r>
    </w:p>
    <w:p w14:paraId="2ABE9D9E"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Training cleaners in proper hygiene (including handwashing) prior to, during and after conducting cleaning activities; how to safely use PPE (where required); in waste control (including for used PPE and cleaning materials). </w:t>
      </w:r>
    </w:p>
    <w:p w14:paraId="6DB192C8" w14:textId="77777777" w:rsidR="00C946EA" w:rsidRPr="00C946EA" w:rsidRDefault="00C946EA" w:rsidP="00C946EA">
      <w:pPr>
        <w:numPr>
          <w:ilvl w:val="0"/>
          <w:numId w:val="89"/>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Any medical waste produced during the care of ill workers should be collected safely in designated containers or bags and treated and disposed of following relevant requirements (e.g., national, WHO). </w:t>
      </w:r>
    </w:p>
    <w:p w14:paraId="5059016F"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If open burning and incineration of medical wastes is necessary, this should be for as limited a duration as possible. Waste should be reduced and segregated, so that only the smallest amount of waste is incinerated (for further information see WHO interim guidance on water, sanitation and waste management for COVID-19</w:t>
      </w:r>
      <w:r w:rsidRPr="00C946EA">
        <w:rPr>
          <w:rFonts w:ascii="Times New Roman" w:eastAsia="Times New Roman" w:hAnsi="Times New Roman" w:cs="Times New Roman"/>
          <w:iCs/>
          <w:sz w:val="23"/>
          <w:szCs w:val="23"/>
          <w:vertAlign w:val="superscript"/>
        </w:rPr>
        <w:footnoteReference w:id="59"/>
      </w:r>
      <w:r w:rsidRPr="00C946EA">
        <w:rPr>
          <w:rFonts w:ascii="Times New Roman" w:eastAsia="Times New Roman" w:hAnsi="Times New Roman" w:cs="Times New Roman"/>
          <w:iCs/>
          <w:sz w:val="23"/>
          <w:szCs w:val="23"/>
        </w:rPr>
        <w:t xml:space="preserve">). </w:t>
      </w:r>
    </w:p>
    <w:p w14:paraId="0198E60E"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p>
    <w:p w14:paraId="61BE5BAF"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 xml:space="preserve">Adjusting Work Practices </w:t>
      </w:r>
    </w:p>
    <w:p w14:paraId="5ED0360B"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Consider changes to work processes and timings to reduce or minimize contact between workers, recognizing that this is likely to impact the project schedule. Such measures could include: </w:t>
      </w:r>
    </w:p>
    <w:p w14:paraId="74B637C2"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Decreasing the size of work teams. </w:t>
      </w:r>
    </w:p>
    <w:p w14:paraId="0D85FFAC"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Limiting the number of workers on site at any one time.</w:t>
      </w:r>
    </w:p>
    <w:p w14:paraId="68AE1611"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Changing to a 24-hour work rotation. </w:t>
      </w:r>
    </w:p>
    <w:p w14:paraId="799166EF"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Adapting or redesigning work processes for specific work activities and tasks to enable social distancing, and training workers on these processes.</w:t>
      </w:r>
    </w:p>
    <w:p w14:paraId="5A26DA14"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Continuing with the usual safety trainings, adding COVID-19 specific considerations. Training should include proper use of normal PPE. While as of the date of this note, general advice is that workers do not require COVID-19 specific PPE, this should be kept under review (for further information see WHO interim guidance on rational use of personal protective equipment (PPE) for COVID-19</w:t>
      </w:r>
      <w:r w:rsidRPr="00C946EA">
        <w:rPr>
          <w:rFonts w:ascii="Times New Roman" w:eastAsia="Times New Roman" w:hAnsi="Times New Roman" w:cs="Times New Roman"/>
          <w:iCs/>
          <w:sz w:val="23"/>
          <w:szCs w:val="23"/>
        </w:rPr>
        <w:footnoteReference w:id="60"/>
      </w:r>
      <w:r w:rsidRPr="00C946EA">
        <w:rPr>
          <w:rFonts w:ascii="Times New Roman" w:eastAsia="Times New Roman" w:hAnsi="Times New Roman" w:cs="Times New Roman"/>
          <w:iCs/>
          <w:sz w:val="23"/>
          <w:szCs w:val="23"/>
        </w:rPr>
        <w:t xml:space="preserve">). </w:t>
      </w:r>
    </w:p>
    <w:p w14:paraId="1F8929D4"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Reviewing work methods to reduce use of construction PPE, in case supplies become scarce or the PPE is needed for medical workers or cleaners. This could include, e.g. trying to reduce the need for dust masks by checking that water sprinkling systems are in good working order and are maintained or reducing the speed limit for haul trucks. </w:t>
      </w:r>
    </w:p>
    <w:p w14:paraId="6C166774" w14:textId="77777777" w:rsidR="00C946EA" w:rsidRPr="00C946EA" w:rsidRDefault="00C946EA" w:rsidP="00C946EA">
      <w:pPr>
        <w:numPr>
          <w:ilvl w:val="0"/>
          <w:numId w:val="94"/>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Arranging (where possible) for work breaks to be taken in outdoor areas within the site. </w:t>
      </w:r>
    </w:p>
    <w:p w14:paraId="328BCB3F" w14:textId="77777777" w:rsidR="00C946EA" w:rsidRPr="00C946EA" w:rsidRDefault="00C946EA" w:rsidP="00C946EA">
      <w:pPr>
        <w:numPr>
          <w:ilvl w:val="0"/>
          <w:numId w:val="94"/>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Consider changing canteen layouts and phasing mealtimes to allow for social distancing and phasing access to and/or temporarily restricting access to leisure facilities that may exist on site. </w:t>
      </w:r>
    </w:p>
    <w:p w14:paraId="3800FE56"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p>
    <w:p w14:paraId="192A09E7"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 xml:space="preserve">Project Medical Services </w:t>
      </w:r>
    </w:p>
    <w:p w14:paraId="7CCAA287"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Consider whether existing project medical services are adequate, taking into account existing infrastructure (size of clinic/medical post, number of beds, isolation facilities), medical staff, equipment and supplies, procedures and training. Where these are not adequate, consider upgrading services where possible, including: </w:t>
      </w:r>
    </w:p>
    <w:p w14:paraId="04CA1D6B"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Expanding medical infrastructure and preparing areas where patients can be isolated. Guidance on setting up isolation facilities is set out in WHO interim guidance on considerations for quarantine of individuals in the context of containment for COVID-19</w:t>
      </w:r>
      <w:r w:rsidRPr="00C946EA">
        <w:rPr>
          <w:rFonts w:ascii="Times New Roman" w:eastAsia="Times New Roman" w:hAnsi="Times New Roman" w:cs="Times New Roman"/>
          <w:iCs/>
          <w:sz w:val="23"/>
          <w:szCs w:val="23"/>
          <w:vertAlign w:val="superscript"/>
        </w:rPr>
        <w:footnoteReference w:id="61"/>
      </w:r>
      <w:r w:rsidRPr="00C946EA">
        <w:rPr>
          <w:rFonts w:ascii="Times New Roman" w:eastAsia="Times New Roman" w:hAnsi="Times New Roman" w:cs="Times New Roman"/>
          <w:iCs/>
          <w:sz w:val="23"/>
          <w:szCs w:val="23"/>
        </w:rPr>
        <w:t xml:space="preserve">). Isolation facilities should be located away from ongoing work activities. Where possible, workers should be provided with a single well-ventilated room (open windows and door). Where this is not possible, isolation facilities should allow at least 1 meter between workers in the same room, separating workers with curtains if possible. </w:t>
      </w:r>
    </w:p>
    <w:p w14:paraId="58D73576"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Training medical staff, which should include current WHO advice on COVID-19 and recommendations on the specifics of COVID-19. Where COVID-19 infection is suspected, medical providers on site should follow WHO interim guidance on infection prevention and control during health care when novel Coronavirus</w:t>
      </w:r>
      <w:r w:rsidRPr="00C946EA">
        <w:rPr>
          <w:rFonts w:ascii="Times New Roman" w:eastAsia="Times New Roman" w:hAnsi="Times New Roman" w:cs="Times New Roman"/>
          <w:iCs/>
          <w:sz w:val="23"/>
          <w:szCs w:val="23"/>
          <w:vertAlign w:val="superscript"/>
        </w:rPr>
        <w:footnoteReference w:id="62"/>
      </w:r>
      <w:r w:rsidRPr="00C946EA">
        <w:rPr>
          <w:rFonts w:ascii="Times New Roman" w:eastAsia="Times New Roman" w:hAnsi="Times New Roman" w:cs="Times New Roman"/>
          <w:iCs/>
          <w:sz w:val="23"/>
          <w:szCs w:val="23"/>
        </w:rPr>
        <w:t xml:space="preserve"> infection is suspected.</w:t>
      </w:r>
    </w:p>
    <w:p w14:paraId="532AD46C"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Assessing the current stock of equipment, supplies and medicines on site, and obtaining additional stock, where required and possible. This shall include medical PPE, such as gowns, aprons, medical masks, gloves and eye protection. For further information see WHO interim guidance on rational use of personal protective equipment for COVID-19</w:t>
      </w:r>
      <w:r w:rsidRPr="00C946EA">
        <w:rPr>
          <w:rFonts w:ascii="Times New Roman" w:eastAsia="Times New Roman" w:hAnsi="Times New Roman" w:cs="Times New Roman"/>
          <w:iCs/>
          <w:sz w:val="23"/>
          <w:szCs w:val="23"/>
          <w:vertAlign w:val="superscript"/>
        </w:rPr>
        <w:footnoteReference w:id="63"/>
      </w:r>
      <w:r w:rsidRPr="00C946EA">
        <w:rPr>
          <w:rFonts w:ascii="Times New Roman" w:eastAsia="Times New Roman" w:hAnsi="Times New Roman" w:cs="Times New Roman"/>
          <w:iCs/>
          <w:sz w:val="23"/>
          <w:szCs w:val="23"/>
        </w:rPr>
        <w:t>).</w:t>
      </w:r>
    </w:p>
    <w:p w14:paraId="2D2403EF"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If PPE items are unavailable due to world-wide shortages, medical staff on the project should agree on alternatives. Alternatives that may commonly be found on constructions sites include dust masks, construction gloves and eye goggles. While these items are not recommended, they should be used as a last resort if no medical PPE is available. </w:t>
      </w:r>
    </w:p>
    <w:p w14:paraId="59B7B35A"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Review existing methods for dealing with medical waste, including systems for storage and disposal (for further information see WHO interim guidance on water, sanitation and waste management for COVID-19 and WHO guidance on safe management of wastes from health-care activities</w:t>
      </w:r>
      <w:r w:rsidRPr="00C946EA">
        <w:rPr>
          <w:rFonts w:ascii="Times New Roman" w:eastAsia="Times New Roman" w:hAnsi="Times New Roman" w:cs="Times New Roman"/>
          <w:iCs/>
          <w:sz w:val="23"/>
          <w:szCs w:val="23"/>
          <w:vertAlign w:val="superscript"/>
        </w:rPr>
        <w:footnoteReference w:id="64"/>
      </w:r>
      <w:r w:rsidRPr="00C946EA">
        <w:rPr>
          <w:rFonts w:ascii="Times New Roman" w:eastAsia="Times New Roman" w:hAnsi="Times New Roman" w:cs="Times New Roman"/>
          <w:iCs/>
          <w:sz w:val="23"/>
          <w:szCs w:val="23"/>
        </w:rPr>
        <w:t>).</w:t>
      </w:r>
    </w:p>
    <w:p w14:paraId="77686121"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p>
    <w:p w14:paraId="7A631C3B"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Instances of Spread of the Virus</w:t>
      </w:r>
    </w:p>
    <w:p w14:paraId="473EFD58"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WHO provides detailed advice on what should be done to treat a person who becomes sick or displays symptoms that could be associated with the COVID-19 virus (for further information see WHO interim guidance on infection prevention and control during health care when novel coronavirus (nCoV) infection is suspected</w:t>
      </w:r>
      <w:r w:rsidRPr="00C946EA">
        <w:rPr>
          <w:rFonts w:ascii="Times New Roman" w:eastAsia="Times New Roman" w:hAnsi="Times New Roman" w:cs="Times New Roman"/>
          <w:iCs/>
          <w:sz w:val="23"/>
          <w:szCs w:val="23"/>
          <w:vertAlign w:val="superscript"/>
        </w:rPr>
        <w:footnoteReference w:id="65"/>
      </w:r>
      <w:r w:rsidRPr="00C946EA">
        <w:rPr>
          <w:rFonts w:ascii="Times New Roman" w:eastAsia="Times New Roman" w:hAnsi="Times New Roman" w:cs="Times New Roman"/>
          <w:iCs/>
          <w:sz w:val="23"/>
          <w:szCs w:val="23"/>
        </w:rPr>
        <w:t>). The project should set out risk-based procedures to be followed, with differentiated approaches based on case severity (mild, moderate, severe, critical) and risk factors (such as age, hypertension, diabetes) (for further information see WHO interim guidance on operational considerations for case management of COVID-19 in health facility and community</w:t>
      </w:r>
      <w:r w:rsidRPr="00C946EA">
        <w:rPr>
          <w:rFonts w:ascii="Times New Roman" w:eastAsia="Times New Roman" w:hAnsi="Times New Roman" w:cs="Times New Roman"/>
          <w:iCs/>
          <w:sz w:val="23"/>
          <w:szCs w:val="23"/>
          <w:vertAlign w:val="superscript"/>
        </w:rPr>
        <w:footnoteReference w:id="66"/>
      </w:r>
      <w:r w:rsidRPr="00C946EA">
        <w:rPr>
          <w:rFonts w:ascii="Times New Roman" w:eastAsia="Times New Roman" w:hAnsi="Times New Roman" w:cs="Times New Roman"/>
          <w:iCs/>
          <w:sz w:val="23"/>
          <w:szCs w:val="23"/>
        </w:rPr>
        <w:t xml:space="preserve">). These may include the following: </w:t>
      </w:r>
    </w:p>
    <w:p w14:paraId="5689E0D3"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If a worker has symptoms of COVID-19 (e.g. fever, dry cough, fatigue) the worker should be removed immediately from work activities and isolated. </w:t>
      </w:r>
    </w:p>
    <w:p w14:paraId="0282DFEA"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If testing is available on site, the worker should be tested on site. If a test is not available at site, the worker should be transported to the local health facilities to be tested. </w:t>
      </w:r>
    </w:p>
    <w:p w14:paraId="71D4BEA4"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If the test is positive for COVID-19 or no testing is available, the worker should continue to be isolated. </w:t>
      </w:r>
    </w:p>
    <w:p w14:paraId="09A280FC"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Extensive cleaning procedures with high-alcohol content disinfectant should be undertaken in the area where the worker was present, prior to any further work being undertaken in that area. Tools used by the worker should be cleaned using disinfectant and PPE disposed of.</w:t>
      </w:r>
    </w:p>
    <w:p w14:paraId="3A3B0137"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Co-workers (i.e. workers with whom the sick worker was in close contact) should be required to stop work, and be required to quarantine themselves for 14 days, even if they have no symptoms. </w:t>
      </w:r>
    </w:p>
    <w:p w14:paraId="04AA6144"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Family and other close contacts of the worker should be required to quarantine themselves for 14 days, even if they have no symptoms. </w:t>
      </w:r>
    </w:p>
    <w:p w14:paraId="17622FB8"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If a case of COVID-19 is confirmed in a worker on the site, visitors should be restricted from entering the site and worker groups should be isolated from each other as much as possible.</w:t>
      </w:r>
    </w:p>
    <w:p w14:paraId="2CCD5A4C"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If worker live at home a has a family member who has a confirmed or suspected case of COVID-19, the worker should quarantine themselves and not be allowed on the project site for 14 days, even if they have no symptoms.  </w:t>
      </w:r>
    </w:p>
    <w:p w14:paraId="5D0DCEC7" w14:textId="77777777" w:rsidR="00C946EA" w:rsidRPr="00C946EA" w:rsidRDefault="00C946EA" w:rsidP="00C946EA">
      <w:pPr>
        <w:numPr>
          <w:ilvl w:val="0"/>
          <w:numId w:val="93"/>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Workers should continue to be paid throughout periods of illness, isolation or quarantine, or if they are required to stop work, in accordance with national law.</w:t>
      </w:r>
    </w:p>
    <w:p w14:paraId="75C298D5" w14:textId="77777777" w:rsidR="00C946EA" w:rsidRPr="00C946EA" w:rsidRDefault="00C946EA" w:rsidP="00C946EA">
      <w:pPr>
        <w:numPr>
          <w:ilvl w:val="0"/>
          <w:numId w:val="95"/>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Medical care (whether on site or in a local hospital or clinic) required by a worker should be paid for by the employer. </w:t>
      </w:r>
    </w:p>
    <w:p w14:paraId="456E1CD6"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p>
    <w:p w14:paraId="2C552884"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Continuity of Supplies and Project Activities</w:t>
      </w:r>
    </w:p>
    <w:p w14:paraId="5A002392"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Where COVID-19 occurs, either in the project site or the community, access to the project site may be restricted, and movement of supplies may be affected. </w:t>
      </w:r>
    </w:p>
    <w:p w14:paraId="52618D27" w14:textId="77777777" w:rsidR="00C946EA" w:rsidRPr="00C946EA" w:rsidRDefault="00C946EA" w:rsidP="00C946EA">
      <w:pPr>
        <w:numPr>
          <w:ilvl w:val="0"/>
          <w:numId w:val="95"/>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Identify back-up individuals, in case key people within the project management team (PIU, contractors, sub-contractors) become ill, and communicate who these are so that people are aware of the arrangements that have been put in place.</w:t>
      </w:r>
    </w:p>
    <w:p w14:paraId="0370E757" w14:textId="77777777" w:rsidR="00C946EA" w:rsidRPr="00C946EA" w:rsidRDefault="00C946EA" w:rsidP="00C946EA">
      <w:pPr>
        <w:numPr>
          <w:ilvl w:val="0"/>
          <w:numId w:val="95"/>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Document procedures, so that people know what they are, and are not reliant on one person’s knowledge. </w:t>
      </w:r>
    </w:p>
    <w:p w14:paraId="1D67A3BD" w14:textId="77777777" w:rsidR="00C946EA" w:rsidRPr="00C946EA" w:rsidRDefault="00C946EA" w:rsidP="00C946EA">
      <w:pPr>
        <w:numPr>
          <w:ilvl w:val="0"/>
          <w:numId w:val="95"/>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Understand the supply chain for necessary supplies of energy, water, food, medical supplies and cleaning equipment, consider how it could be impacted, and what alternatives are available. Early pro- active review of international, regional and national supply chains, especially for those supplies that are critical for the project, is important (e.g. fuel, food, medical, cleaning and other essential supplies). Planning for a 1-2 month interruption of critical goods may be appropriate for projects in more remote areas. </w:t>
      </w:r>
    </w:p>
    <w:p w14:paraId="2C0146CE" w14:textId="77777777" w:rsidR="00C946EA" w:rsidRPr="00C946EA" w:rsidRDefault="00C946EA" w:rsidP="00C946EA">
      <w:pPr>
        <w:numPr>
          <w:ilvl w:val="0"/>
          <w:numId w:val="95"/>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Place orders for/procure critical supplies. If not available, consider alternatives (where feasible).</w:t>
      </w:r>
    </w:p>
    <w:p w14:paraId="480608B4" w14:textId="77777777" w:rsidR="00C946EA" w:rsidRPr="00C946EA" w:rsidRDefault="00C946EA" w:rsidP="00C946EA">
      <w:pPr>
        <w:numPr>
          <w:ilvl w:val="0"/>
          <w:numId w:val="95"/>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Consider existing security arrangements, and whether these will be adequate in the event of interruption to normal project operations.</w:t>
      </w:r>
    </w:p>
    <w:p w14:paraId="2A88C040" w14:textId="77777777" w:rsidR="00C946EA" w:rsidRPr="00C946EA" w:rsidRDefault="00C946EA" w:rsidP="00C946EA">
      <w:pPr>
        <w:numPr>
          <w:ilvl w:val="0"/>
          <w:numId w:val="95"/>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Consider at what point it may become necessary for the project to significantly reduce activities or to stop work completely, and what should be done to prepare for this, and to re-start work when it becomes possible or feasible.</w:t>
      </w:r>
    </w:p>
    <w:p w14:paraId="5B442F70"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p>
    <w:p w14:paraId="61DCD3DF"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 xml:space="preserve">Training and Communication with Workers </w:t>
      </w:r>
    </w:p>
    <w:p w14:paraId="6FB8F956"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Workers need to be provided with regular opportunities to understand their situation, and how they can best protect themselves, their families and the community. They should be made aware of the procedures that have been put in place by the project, and their own responsibilities in implementing them. </w:t>
      </w:r>
    </w:p>
    <w:p w14:paraId="26424497" w14:textId="77777777" w:rsidR="00C946EA" w:rsidRPr="00C946EA" w:rsidRDefault="00C946EA" w:rsidP="00C946EA">
      <w:pPr>
        <w:numPr>
          <w:ilvl w:val="0"/>
          <w:numId w:val="96"/>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iCs/>
          <w:sz w:val="23"/>
          <w:szCs w:val="23"/>
        </w:rPr>
        <w:t xml:space="preserve">It is important to be aware that in communities close to the site and amongst workers without access to project management, social media is likely to be a major source of information. This raises the importance of regular information and engagement with workers (e.g. through training, town halls, toolboxes) that emphasizes what management is doing to deal with the risks of COVID-19. Allaying fear is an important aspect of work force peace of mind and business continuity. Workers should be given an opportunity to ask questions, express their concerns, and make suggestions. </w:t>
      </w:r>
    </w:p>
    <w:p w14:paraId="574E2182" w14:textId="77777777" w:rsidR="00C946EA" w:rsidRPr="00C946EA" w:rsidRDefault="00C946EA" w:rsidP="00C946EA">
      <w:pPr>
        <w:numPr>
          <w:ilvl w:val="0"/>
          <w:numId w:val="96"/>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Training of workers should be conducted regularly, as discussed in the sections above, providing workers with a clear understanding of how they are expected to behave and carry out their work duties. </w:t>
      </w:r>
    </w:p>
    <w:p w14:paraId="6B684B18" w14:textId="77777777" w:rsidR="00C946EA" w:rsidRPr="00C946EA" w:rsidRDefault="00C946EA" w:rsidP="00C946EA">
      <w:pPr>
        <w:numPr>
          <w:ilvl w:val="0"/>
          <w:numId w:val="96"/>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Trainings should address issues of discrimination or prejudice if a worker becomes ill and provide an understanding of the trajectory of the virus, where workers return to work. </w:t>
      </w:r>
    </w:p>
    <w:p w14:paraId="1B15D3E1" w14:textId="77777777" w:rsidR="00C946EA" w:rsidRPr="00C946EA" w:rsidRDefault="00C946EA" w:rsidP="00C946EA">
      <w:pPr>
        <w:numPr>
          <w:ilvl w:val="0"/>
          <w:numId w:val="96"/>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Training should cover all issues that would normally be required on the work site, including use of safety procedures, use of construction PPE, occupational health and safety issues, and code of conduct, taking into account that work practices may have been adjusted. </w:t>
      </w:r>
    </w:p>
    <w:p w14:paraId="2F6E1177" w14:textId="77777777" w:rsidR="00C946EA" w:rsidRPr="00C946EA" w:rsidRDefault="00C946EA" w:rsidP="00C946EA">
      <w:pPr>
        <w:numPr>
          <w:ilvl w:val="0"/>
          <w:numId w:val="96"/>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Communication should be clear, based on fact and designed to be easily understood by workers, for example by displaying posters on handwashing and social distancing, and what to do if a worker displays symptoms.</w:t>
      </w:r>
    </w:p>
    <w:p w14:paraId="2CA0DAF2"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p>
    <w:p w14:paraId="31FC5227" w14:textId="77777777" w:rsidR="00C946EA" w:rsidRPr="00C946EA" w:rsidRDefault="00C946EA" w:rsidP="00C946EA">
      <w:pPr>
        <w:numPr>
          <w:ilvl w:val="0"/>
          <w:numId w:val="92"/>
        </w:numPr>
        <w:spacing w:after="0" w:line="240" w:lineRule="auto"/>
        <w:jc w:val="both"/>
        <w:rPr>
          <w:rFonts w:ascii="Times New Roman" w:eastAsia="Times New Roman" w:hAnsi="Times New Roman" w:cs="Times New Roman"/>
          <w:b/>
          <w:bCs/>
          <w:iCs/>
          <w:sz w:val="23"/>
          <w:szCs w:val="23"/>
        </w:rPr>
      </w:pPr>
      <w:r w:rsidRPr="00C946EA">
        <w:rPr>
          <w:rFonts w:ascii="Times New Roman" w:eastAsia="Times New Roman" w:hAnsi="Times New Roman" w:cs="Times New Roman"/>
          <w:b/>
          <w:bCs/>
          <w:iCs/>
          <w:sz w:val="23"/>
          <w:szCs w:val="23"/>
        </w:rPr>
        <w:t xml:space="preserve">Communication with Workers </w:t>
      </w:r>
    </w:p>
    <w:p w14:paraId="37E86CA6"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Relations with the community/neighborhood should be carefully managed, with a focus on measures that are being implemented to safeguard both workers and the community. The following good practice should be considered: </w:t>
      </w:r>
    </w:p>
    <w:p w14:paraId="6A9CE4E8" w14:textId="77777777" w:rsidR="00C946EA" w:rsidRPr="00C946EA" w:rsidRDefault="00C946EA" w:rsidP="00C946EA">
      <w:pPr>
        <w:numPr>
          <w:ilvl w:val="0"/>
          <w:numId w:val="97"/>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Communications should be clear, regular, based on fact and designed to be easily understood by community members.</w:t>
      </w:r>
    </w:p>
    <w:p w14:paraId="200698DC" w14:textId="77777777" w:rsidR="00C946EA" w:rsidRPr="00C946EA" w:rsidRDefault="00C946EA" w:rsidP="00C946EA">
      <w:pPr>
        <w:numPr>
          <w:ilvl w:val="0"/>
          <w:numId w:val="97"/>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 xml:space="preserve">Communications should utilize available means. In most cases, face-to-face meetings with the community or community representatives will not be possible. Other forms of communication should be used; posters, pamphlets, radio, text message, electronic meetings. The means used should take into account the ability of different members of the community to access them, to make sure that communication reaches these groups. </w:t>
      </w:r>
    </w:p>
    <w:p w14:paraId="3822FE13" w14:textId="77777777" w:rsidR="00C946EA" w:rsidRPr="00C946EA" w:rsidRDefault="00C946EA" w:rsidP="00C946EA">
      <w:pPr>
        <w:numPr>
          <w:ilvl w:val="0"/>
          <w:numId w:val="97"/>
        </w:num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The community should be made aware of procedures put in place at site to address issues related to COVID-19. This should include all measures being implemented to limit or prohibit contact between workers and the community.</w:t>
      </w:r>
    </w:p>
    <w:p w14:paraId="3179E3B0"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r w:rsidRPr="00C946EA">
        <w:rPr>
          <w:rFonts w:ascii="Times New Roman" w:eastAsia="Times New Roman" w:hAnsi="Times New Roman" w:cs="Times New Roman"/>
          <w:iCs/>
          <w:sz w:val="23"/>
          <w:szCs w:val="23"/>
        </w:rPr>
        <w:t>If project representatives, contractors or workers are interacting with the community, they should practice social distancing and follow other COVID-19 guidance issued by relevant authorities, both national and international (e.g. WHO).</w:t>
      </w:r>
    </w:p>
    <w:p w14:paraId="2C20A70A" w14:textId="77777777" w:rsidR="00C946EA" w:rsidRPr="00C946EA" w:rsidRDefault="00C946EA" w:rsidP="00C946EA">
      <w:pPr>
        <w:spacing w:after="0" w:line="240" w:lineRule="auto"/>
        <w:jc w:val="both"/>
        <w:rPr>
          <w:rFonts w:ascii="Times New Roman" w:eastAsia="Times New Roman" w:hAnsi="Times New Roman" w:cs="Times New Roman"/>
          <w:iCs/>
          <w:sz w:val="23"/>
          <w:szCs w:val="23"/>
        </w:rPr>
      </w:pPr>
    </w:p>
    <w:p w14:paraId="161DCD71" w14:textId="60E15B7F" w:rsidR="00DD72D8" w:rsidRDefault="00DD72D8" w:rsidP="00894248">
      <w:pPr>
        <w:spacing w:after="120" w:line="240" w:lineRule="auto"/>
        <w:ind w:left="360"/>
        <w:jc w:val="both"/>
        <w:rPr>
          <w:rFonts w:ascii="Times New Roman" w:hAnsi="Times New Roman" w:cs="Times New Roman"/>
          <w:b/>
          <w:i/>
          <w:sz w:val="23"/>
          <w:szCs w:val="23"/>
        </w:rPr>
      </w:pPr>
    </w:p>
    <w:p w14:paraId="0F34DD7E" w14:textId="56965901" w:rsidR="005707E2" w:rsidRDefault="005707E2" w:rsidP="00DD72D8">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w:t>
      </w:r>
    </w:p>
    <w:p w14:paraId="758A9353" w14:textId="77777777" w:rsidR="009F32E7" w:rsidRPr="009F32E7" w:rsidRDefault="009F32E7" w:rsidP="009F32E7">
      <w:pPr>
        <w:spacing w:after="120" w:line="240" w:lineRule="auto"/>
        <w:ind w:left="360"/>
        <w:jc w:val="both"/>
        <w:rPr>
          <w:rFonts w:ascii="Times New Roman" w:hAnsi="Times New Roman" w:cs="Times New Roman"/>
          <w:iCs/>
          <w:sz w:val="23"/>
          <w:szCs w:val="23"/>
        </w:rPr>
      </w:pPr>
      <w:r w:rsidRPr="009F32E7">
        <w:rPr>
          <w:rFonts w:ascii="Times New Roman" w:hAnsi="Times New Roman" w:cs="Times New Roman"/>
          <w:iCs/>
          <w:sz w:val="23"/>
          <w:szCs w:val="23"/>
        </w:rPr>
        <w:t xml:space="preserve">PIU will inform the Bank within 48 hours about any incident or accident related to the project which has, or is likely to have a significant adverse effect on the environment, the affected communities, the public or workers (labor, health and safety), but no later than three calendar days after the occurrence of the event. Such events can include strikes or other labor protests, serious worker injuries or fatalities, project-caused injuries to community members or property damage. PIU will prepare a report on the event and the corrective action and submit to the Bank within 30 calendar days of the event. </w:t>
      </w:r>
    </w:p>
    <w:p w14:paraId="6042BCC1" w14:textId="77777777" w:rsidR="009F32E7" w:rsidRPr="009F32E7" w:rsidRDefault="009F32E7" w:rsidP="009F32E7">
      <w:pPr>
        <w:spacing w:after="120" w:line="240" w:lineRule="auto"/>
        <w:ind w:left="360"/>
        <w:jc w:val="both"/>
        <w:rPr>
          <w:rFonts w:ascii="Times New Roman" w:hAnsi="Times New Roman" w:cs="Times New Roman"/>
          <w:iCs/>
          <w:sz w:val="23"/>
          <w:szCs w:val="23"/>
        </w:rPr>
      </w:pPr>
      <w:r w:rsidRPr="009F32E7">
        <w:rPr>
          <w:rFonts w:ascii="Times New Roman" w:hAnsi="Times New Roman" w:cs="Times New Roman"/>
          <w:iCs/>
          <w:sz w:val="23"/>
          <w:szCs w:val="23"/>
        </w:rPr>
        <w:t>The contractors (including HCFs) will be required to provide the periodic information on the performance in terms of labor, occupational health and safety issues.</w:t>
      </w:r>
    </w:p>
    <w:p w14:paraId="7B501DA3" w14:textId="77777777" w:rsidR="009F32E7" w:rsidRPr="009F32E7" w:rsidRDefault="009F32E7" w:rsidP="009F32E7">
      <w:pPr>
        <w:spacing w:after="120" w:line="240" w:lineRule="auto"/>
        <w:ind w:left="360"/>
        <w:jc w:val="both"/>
        <w:rPr>
          <w:rFonts w:ascii="Times New Roman" w:hAnsi="Times New Roman" w:cs="Times New Roman"/>
          <w:iCs/>
          <w:sz w:val="23"/>
          <w:szCs w:val="23"/>
        </w:rPr>
      </w:pPr>
      <w:r w:rsidRPr="009F32E7">
        <w:rPr>
          <w:rFonts w:ascii="Times New Roman" w:hAnsi="Times New Roman" w:cs="Times New Roman"/>
          <w:iCs/>
          <w:sz w:val="23"/>
          <w:szCs w:val="23"/>
        </w:rPr>
        <w:t>The contractors (including HCFs) shall report to PIU about any inspection carried out by the labor inspection and the findings will be presented to the PIU.</w:t>
      </w:r>
    </w:p>
    <w:p w14:paraId="3E59853C" w14:textId="68470C09" w:rsidR="00C946EA" w:rsidRDefault="00C946EA" w:rsidP="00DD72D8">
      <w:pPr>
        <w:spacing w:after="120" w:line="240" w:lineRule="auto"/>
        <w:ind w:left="360"/>
        <w:jc w:val="both"/>
        <w:rPr>
          <w:rFonts w:ascii="Times New Roman" w:hAnsi="Times New Roman" w:cs="Times New Roman"/>
          <w:sz w:val="23"/>
          <w:szCs w:val="23"/>
        </w:rPr>
      </w:pPr>
    </w:p>
    <w:p w14:paraId="08A5B194" w14:textId="77777777" w:rsidR="00C946EA" w:rsidRPr="00A5066E" w:rsidRDefault="00C946EA" w:rsidP="00DD72D8">
      <w:pPr>
        <w:spacing w:after="120" w:line="240" w:lineRule="auto"/>
        <w:ind w:left="360"/>
        <w:jc w:val="both"/>
        <w:rPr>
          <w:rFonts w:ascii="Times New Roman" w:hAnsi="Times New Roman" w:cs="Times New Roman"/>
          <w:sz w:val="23"/>
          <w:szCs w:val="23"/>
        </w:rPr>
      </w:pPr>
    </w:p>
    <w:p w14:paraId="7A21D375" w14:textId="025C0F10" w:rsidR="005707E2" w:rsidRPr="00A5066E" w:rsidRDefault="005707E2" w:rsidP="000E7F76">
      <w:pPr>
        <w:numPr>
          <w:ilvl w:val="0"/>
          <w:numId w:val="37"/>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b/>
          <w:i/>
          <w:sz w:val="23"/>
          <w:szCs w:val="23"/>
        </w:rPr>
        <w:t>Useful References</w:t>
      </w:r>
    </w:p>
    <w:p w14:paraId="02513579" w14:textId="0F02E509" w:rsidR="005707E2" w:rsidRPr="00A5066E" w:rsidRDefault="005707E2" w:rsidP="00DD72D8">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A complete labor guide for employers and contractors is available at the website of Moldovan Labor Inspectorate at: https://ism.gov.md/ro/content/ghid-pentru-angajatori</w:t>
      </w:r>
      <w:hyperlink r:id="rId63">
        <w:r w:rsidRPr="00A5066E">
          <w:rPr>
            <w:rFonts w:ascii="Times New Roman" w:hAnsi="Times New Roman" w:cs="Times New Roman"/>
            <w:sz w:val="23"/>
            <w:szCs w:val="23"/>
          </w:rPr>
          <w:t>.</w:t>
        </w:r>
      </w:hyperlink>
      <w:r w:rsidRPr="00A5066E">
        <w:rPr>
          <w:rFonts w:ascii="Times New Roman" w:hAnsi="Times New Roman" w:cs="Times New Roman"/>
          <w:sz w:val="23"/>
          <w:szCs w:val="23"/>
        </w:rPr>
        <w:t xml:space="preserve"> Article 199 of the Labor Code provides the minimum structure of the internal regulations of an enterprise.</w:t>
      </w:r>
    </w:p>
    <w:p w14:paraId="58C71E06" w14:textId="0A52DDD8" w:rsidR="005707E2" w:rsidRDefault="005707E2" w:rsidP="00DD72D8">
      <w:pPr>
        <w:spacing w:after="120" w:line="240" w:lineRule="auto"/>
        <w:ind w:left="360"/>
        <w:jc w:val="both"/>
        <w:rPr>
          <w:rFonts w:ascii="Times New Roman" w:hAnsi="Times New Roman" w:cs="Times New Roman"/>
          <w:sz w:val="23"/>
          <w:szCs w:val="23"/>
        </w:rPr>
      </w:pPr>
      <w:r w:rsidRPr="00A5066E">
        <w:rPr>
          <w:rFonts w:ascii="Times New Roman" w:hAnsi="Times New Roman" w:cs="Times New Roman"/>
          <w:sz w:val="23"/>
          <w:szCs w:val="23"/>
        </w:rPr>
        <w:t xml:space="preserve">A sample of internal regulations for contractors can be found here: </w:t>
      </w:r>
      <w:hyperlink r:id="rId64">
        <w:r w:rsidRPr="00A5066E">
          <w:rPr>
            <w:rFonts w:ascii="Times New Roman" w:hAnsi="Times New Roman" w:cs="Times New Roman"/>
            <w:sz w:val="23"/>
            <w:szCs w:val="23"/>
          </w:rPr>
          <w:t>http://editurastatistica.md/sites/default/files/2019/Regulament%20intern%20I.S.%20Editura%20de%20I</w:t>
        </w:r>
      </w:hyperlink>
      <w:hyperlink r:id="rId65">
        <w:r w:rsidRPr="00A5066E">
          <w:rPr>
            <w:rFonts w:ascii="Times New Roman" w:hAnsi="Times New Roman" w:cs="Times New Roman"/>
            <w:sz w:val="23"/>
            <w:szCs w:val="23"/>
          </w:rPr>
          <w:t>mprimate%20STATISTICA.pdf</w:t>
        </w:r>
      </w:hyperlink>
    </w:p>
    <w:p w14:paraId="69D7BC30" w14:textId="02AC9D32" w:rsidR="005707E2" w:rsidRPr="00A5066E" w:rsidRDefault="005707E2" w:rsidP="00DD72D8">
      <w:pPr>
        <w:spacing w:after="120" w:line="240" w:lineRule="auto"/>
        <w:ind w:left="1"/>
        <w:jc w:val="both"/>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AGE OF EMPLOYMENT</w:t>
      </w:r>
    </w:p>
    <w:p w14:paraId="15404AA2" w14:textId="1F567E8E"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Moldovan labor legislation prohibits anyone under 18 from performing hazardous work, and construction is considered hazardous (Government Decision #264 as of 06.10.93 on the list of hazardous occupations). Therefore, the Contractors will not hire individuals under 18 years for construction work. They will be required to verify the age of all workers. If a child under the minimum age is discovered working on the project, the relevant supervisor will take the required actions to terminate responsibly the employment of the child, considering the best interest of the child.</w:t>
      </w:r>
    </w:p>
    <w:p w14:paraId="5E7BDB94" w14:textId="77777777" w:rsidR="005707E2" w:rsidRPr="00A5066E" w:rsidRDefault="005707E2" w:rsidP="00DD72D8">
      <w:pPr>
        <w:spacing w:after="120" w:line="240" w:lineRule="auto"/>
        <w:ind w:left="1"/>
        <w:jc w:val="both"/>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 xml:space="preserve">TERMS AND CONDITIONS </w:t>
      </w:r>
    </w:p>
    <w:p w14:paraId="50A3957B" w14:textId="07FFB968" w:rsidR="005707E2" w:rsidRPr="00A5066E" w:rsidRDefault="005707E2" w:rsidP="000E7F76">
      <w:pPr>
        <w:numPr>
          <w:ilvl w:val="0"/>
          <w:numId w:val="38"/>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The terms and conditions of employment applying to all types of project workers shall be governed by the internal regulations of contractors and suppliers in line with the Moldovan Labor Code and other labor-related legislation. These terms and conditions will be clearly mentioned in the written contracts for all type of workers, whether full-time or part-time, and be made known to project workers prior to commencement of work;</w:t>
      </w:r>
    </w:p>
    <w:p w14:paraId="5AFB0736" w14:textId="60663091" w:rsidR="005707E2" w:rsidRPr="00A5066E" w:rsidRDefault="005707E2" w:rsidP="000E7F76">
      <w:pPr>
        <w:numPr>
          <w:ilvl w:val="0"/>
          <w:numId w:val="38"/>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The work hours are 40 per week for all workers. The number of weekly overtime hours and the payment of overtime shall be governed by the provisions of the Moldovan Labor Code which is in line with the ESS2;</w:t>
      </w:r>
      <w:r w:rsidR="00DD72D8">
        <w:rPr>
          <w:rFonts w:ascii="Times New Roman" w:hAnsi="Times New Roman" w:cs="Times New Roman"/>
          <w:sz w:val="23"/>
          <w:szCs w:val="23"/>
        </w:rPr>
        <w:t xml:space="preserve"> and</w:t>
      </w:r>
    </w:p>
    <w:p w14:paraId="0CEE01B6" w14:textId="79477F6B" w:rsidR="005707E2" w:rsidRPr="00A5066E" w:rsidRDefault="005707E2" w:rsidP="000E7F76">
      <w:pPr>
        <w:numPr>
          <w:ilvl w:val="0"/>
          <w:numId w:val="38"/>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There is no project-wide collective labor agreement.</w:t>
      </w:r>
    </w:p>
    <w:p w14:paraId="027A6B12" w14:textId="77777777" w:rsidR="005707E2" w:rsidRPr="00A5066E" w:rsidRDefault="005707E2" w:rsidP="00DD72D8">
      <w:pPr>
        <w:spacing w:after="120" w:line="240" w:lineRule="auto"/>
        <w:ind w:left="1"/>
        <w:jc w:val="both"/>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 xml:space="preserve">GRIEVANCE MECHANISM </w:t>
      </w:r>
    </w:p>
    <w:p w14:paraId="2D6A3B47" w14:textId="5991A74E" w:rsidR="005707E2" w:rsidRPr="00A5066E" w:rsidRDefault="005707E2" w:rsidP="00DD72D8">
      <w:pPr>
        <w:spacing w:after="120" w:line="240" w:lineRule="auto"/>
        <w:ind w:left="-4" w:right="-13" w:hanging="10"/>
        <w:jc w:val="both"/>
        <w:rPr>
          <w:rFonts w:ascii="Times New Roman" w:hAnsi="Times New Roman" w:cs="Times New Roman"/>
          <w:sz w:val="23"/>
          <w:szCs w:val="23"/>
        </w:rPr>
      </w:pPr>
      <w:r w:rsidRPr="00A5066E">
        <w:rPr>
          <w:rFonts w:ascii="Times New Roman" w:hAnsi="Times New Roman" w:cs="Times New Roman"/>
          <w:sz w:val="23"/>
          <w:szCs w:val="23"/>
        </w:rPr>
        <w:t>The Moldova COVID 19 Emergency Response Project will set a GRM in place available for project stakeholders, all types of project workers and other interested parties to submit questions, comments, suggestions and/or complaints and provide any form of feedback on all project-funded activities. The</w:t>
      </w:r>
      <w:r w:rsidR="00DD72D8">
        <w:rPr>
          <w:rFonts w:ascii="Times New Roman" w:hAnsi="Times New Roman" w:cs="Times New Roman"/>
          <w:sz w:val="23"/>
          <w:szCs w:val="23"/>
        </w:rPr>
        <w:t> </w:t>
      </w:r>
      <w:r w:rsidRPr="00A5066E">
        <w:rPr>
          <w:rFonts w:ascii="Times New Roman" w:hAnsi="Times New Roman" w:cs="Times New Roman"/>
          <w:sz w:val="23"/>
          <w:szCs w:val="23"/>
        </w:rPr>
        <w:t>GRS ensures that complaints received are promptly reviewed in order to address project-related concerns.</w:t>
      </w:r>
    </w:p>
    <w:p w14:paraId="2829729E" w14:textId="67B43265"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Contractor(s) will have to inform their workers, and sub-contractor(s), and display publicly on worksite the information about the existing project GRM</w:t>
      </w:r>
      <w:r w:rsidR="001B7556" w:rsidRPr="00A5066E">
        <w:rPr>
          <w:rFonts w:ascii="Times New Roman" w:hAnsi="Times New Roman" w:cs="Times New Roman"/>
          <w:sz w:val="23"/>
          <w:szCs w:val="23"/>
        </w:rPr>
        <w:t>,</w:t>
      </w:r>
      <w:r w:rsidRPr="00A5066E">
        <w:rPr>
          <w:rFonts w:ascii="Times New Roman" w:hAnsi="Times New Roman" w:cs="Times New Roman"/>
          <w:sz w:val="23"/>
          <w:szCs w:val="23"/>
        </w:rPr>
        <w:t xml:space="preserve"> which will include:</w:t>
      </w:r>
    </w:p>
    <w:p w14:paraId="591EE16D" w14:textId="3E81368E" w:rsidR="005707E2" w:rsidRPr="00A5066E" w:rsidRDefault="005707E2" w:rsidP="000E7F76">
      <w:pPr>
        <w:numPr>
          <w:ilvl w:val="0"/>
          <w:numId w:val="39"/>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a brief description of the GRM mechanism and what it is used for;</w:t>
      </w:r>
    </w:p>
    <w:p w14:paraId="10BAFE1F" w14:textId="7E16BF1F" w:rsidR="005707E2" w:rsidRPr="00A5066E" w:rsidRDefault="005707E2" w:rsidP="000E7F76">
      <w:pPr>
        <w:numPr>
          <w:ilvl w:val="0"/>
          <w:numId w:val="39"/>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the process to send grievances such as comments/complaints forms via suggestion boxes, email, a telephone hotline with an indication of the email, telephone number, fax; mailing address;</w:t>
      </w:r>
    </w:p>
    <w:p w14:paraId="70B3B7D6" w14:textId="67D79FA8" w:rsidR="005707E2" w:rsidRPr="00A5066E" w:rsidRDefault="00E846A1" w:rsidP="000E7F76">
      <w:pPr>
        <w:numPr>
          <w:ilvl w:val="0"/>
          <w:numId w:val="39"/>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The Environmental Consultant and Social D</w:t>
      </w:r>
      <w:r w:rsidR="005707E2" w:rsidRPr="00A5066E">
        <w:rPr>
          <w:rFonts w:ascii="Times New Roman" w:hAnsi="Times New Roman" w:cs="Times New Roman"/>
          <w:sz w:val="23"/>
          <w:szCs w:val="23"/>
        </w:rPr>
        <w:t xml:space="preserve"> for reviewing the submitted grievances; </w:t>
      </w:r>
      <w:r w:rsidR="00DD72D8">
        <w:rPr>
          <w:rFonts w:ascii="Times New Roman" w:hAnsi="Times New Roman" w:cs="Times New Roman"/>
          <w:sz w:val="23"/>
          <w:szCs w:val="23"/>
        </w:rPr>
        <w:t>and</w:t>
      </w:r>
    </w:p>
    <w:p w14:paraId="5D3549B7" w14:textId="726336F0" w:rsidR="005707E2" w:rsidRPr="00A5066E" w:rsidRDefault="005707E2" w:rsidP="000E7F76">
      <w:pPr>
        <w:numPr>
          <w:ilvl w:val="0"/>
          <w:numId w:val="39"/>
        </w:numPr>
        <w:spacing w:after="120" w:line="240" w:lineRule="auto"/>
        <w:ind w:left="360" w:hanging="360"/>
        <w:jc w:val="both"/>
        <w:rPr>
          <w:rFonts w:ascii="Times New Roman" w:hAnsi="Times New Roman" w:cs="Times New Roman"/>
          <w:sz w:val="23"/>
          <w:szCs w:val="23"/>
        </w:rPr>
      </w:pPr>
      <w:r w:rsidRPr="00A5066E">
        <w:rPr>
          <w:rFonts w:ascii="Times New Roman" w:hAnsi="Times New Roman" w:cs="Times New Roman"/>
          <w:sz w:val="23"/>
          <w:szCs w:val="23"/>
        </w:rPr>
        <w:t>stipulated timeframes to respond to grievances.</w:t>
      </w:r>
    </w:p>
    <w:p w14:paraId="70B73080" w14:textId="1A5E42FA" w:rsidR="005707E2" w:rsidRPr="00A5066E" w:rsidRDefault="005707E2" w:rsidP="00DD72D8">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 xml:space="preserve">Workers, sub-contractors, project stakeholders and project affected communities and individuals may submit their complaint to the Bank’s independent Inspection Panel, which determines whether harm occurred, or could occur, as a result of Bank non-compliance with its policies and procedures. Complaints may be submitted at any time after concerns have been brought directly to the World Bank's attention, and Bank Management has been given an opportunity to respond.  For information on how to submit complaints to the Bank’s corporate Grievance Redress Service (GRS), please visit: </w:t>
      </w:r>
      <w:hyperlink r:id="rId66" w:history="1">
        <w:r w:rsidRPr="00A5066E">
          <w:rPr>
            <w:rStyle w:val="Hyperlink"/>
            <w:rFonts w:ascii="Times New Roman" w:hAnsi="Times New Roman" w:cs="Times New Roman"/>
            <w:i/>
            <w:sz w:val="23"/>
            <w:szCs w:val="23"/>
          </w:rPr>
          <w:t>http://www.worldbank.org/en/projects-operations/products-and-services/grievance-redress-service</w:t>
        </w:r>
      </w:hyperlink>
      <w:r w:rsidRPr="00A5066E">
        <w:rPr>
          <w:rFonts w:ascii="Times New Roman" w:hAnsi="Times New Roman" w:cs="Times New Roman"/>
          <w:sz w:val="23"/>
          <w:szCs w:val="23"/>
        </w:rPr>
        <w:t xml:space="preserve">. For information on how to submit complaints to the World Bank Inspection Panel, please visit </w:t>
      </w:r>
      <w:hyperlink r:id="rId67" w:history="1">
        <w:r w:rsidRPr="00A5066E">
          <w:rPr>
            <w:rStyle w:val="Hyperlink"/>
            <w:rFonts w:ascii="Times New Roman" w:hAnsi="Times New Roman" w:cs="Times New Roman"/>
            <w:i/>
            <w:sz w:val="23"/>
            <w:szCs w:val="23"/>
          </w:rPr>
          <w:t>www.inspectionpanel.org</w:t>
        </w:r>
      </w:hyperlink>
      <w:r w:rsidRPr="00A5066E">
        <w:rPr>
          <w:rFonts w:ascii="Times New Roman" w:hAnsi="Times New Roman" w:cs="Times New Roman"/>
          <w:sz w:val="23"/>
          <w:szCs w:val="23"/>
        </w:rPr>
        <w:t xml:space="preserve">. </w:t>
      </w:r>
    </w:p>
    <w:p w14:paraId="3ECC93D7" w14:textId="7B14CDB1" w:rsidR="005707E2" w:rsidRPr="00A5066E" w:rsidRDefault="005707E2" w:rsidP="00DD72D8">
      <w:pPr>
        <w:spacing w:after="120" w:line="240" w:lineRule="auto"/>
        <w:ind w:left="1"/>
        <w:jc w:val="both"/>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CONTRACTOR MANAGEMENT</w:t>
      </w:r>
    </w:p>
    <w:p w14:paraId="495063F7" w14:textId="46EE568B"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All procurement and other types of contracts will include language referring to labor and occupational, health and safety requirements that must comply with the Moldovan national legislation and ESS2.</w:t>
      </w:r>
    </w:p>
    <w:p w14:paraId="28D85B7F" w14:textId="5FAEF027"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The PIU generally, and a specific assigned person within the PIU, will monitor the performance of Contractor(s) in relation to contracted workers. This may include periodic audits, inspections, and/or spot checks of project locations or work sites and/or of labor management records and reports compiled by contractors. Contractors’ labor management records and reports may include: (a) a representative sample of employment contracts or arrangements between third parties and contracted workers; (b)</w:t>
      </w:r>
      <w:r w:rsidR="00DD72D8">
        <w:rPr>
          <w:rFonts w:ascii="Times New Roman" w:hAnsi="Times New Roman" w:cs="Times New Roman"/>
          <w:sz w:val="23"/>
          <w:szCs w:val="23"/>
        </w:rPr>
        <w:t> </w:t>
      </w:r>
      <w:r w:rsidRPr="00A5066E">
        <w:rPr>
          <w:rFonts w:ascii="Times New Roman" w:hAnsi="Times New Roman" w:cs="Times New Roman"/>
          <w:sz w:val="23"/>
          <w:szCs w:val="23"/>
        </w:rPr>
        <w:t>records relating to grievances received and their resolution; (c) reports relating to safety inspections, including fatalities and incidents and implementation of corrective actions; (d) records relating to incidents of non-compliance with national law; and (e) records of training provided for contracted workers to explain labor and working conditions and OHS for the project.</w:t>
      </w:r>
    </w:p>
    <w:p w14:paraId="0F3AEF8E" w14:textId="553FFF4E" w:rsidR="005707E2" w:rsidRPr="00A5066E" w:rsidRDefault="005707E2" w:rsidP="00DD72D8">
      <w:pPr>
        <w:spacing w:after="120" w:line="240" w:lineRule="auto"/>
        <w:ind w:left="1"/>
        <w:jc w:val="both"/>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COMMUNITY WORKERS</w:t>
      </w:r>
    </w:p>
    <w:p w14:paraId="6304DAF3" w14:textId="133225D6" w:rsidR="005707E2" w:rsidRPr="00A5066E" w:rsidRDefault="005707E2" w:rsidP="00DD72D8">
      <w:pPr>
        <w:spacing w:after="120" w:line="240" w:lineRule="auto"/>
        <w:ind w:left="-5"/>
        <w:jc w:val="both"/>
        <w:rPr>
          <w:rFonts w:ascii="Times New Roman" w:hAnsi="Times New Roman" w:cs="Times New Roman"/>
          <w:sz w:val="23"/>
          <w:szCs w:val="23"/>
        </w:rPr>
      </w:pPr>
      <w:r w:rsidRPr="00A5066E">
        <w:rPr>
          <w:rFonts w:ascii="Times New Roman" w:hAnsi="Times New Roman" w:cs="Times New Roman"/>
          <w:sz w:val="23"/>
          <w:szCs w:val="23"/>
        </w:rPr>
        <w:t>No community contribution is expected under the project and no community workers will be involved in the project’s minor works.</w:t>
      </w:r>
    </w:p>
    <w:p w14:paraId="4C50773D" w14:textId="77777777" w:rsidR="005707E2" w:rsidRPr="00A5066E" w:rsidRDefault="005707E2" w:rsidP="00DD72D8">
      <w:pPr>
        <w:spacing w:after="120" w:line="240" w:lineRule="auto"/>
        <w:ind w:left="1"/>
        <w:jc w:val="both"/>
        <w:rPr>
          <w:rStyle w:val="IntenseEmphasis"/>
          <w:rFonts w:ascii="Times New Roman" w:hAnsi="Times New Roman" w:cs="Times New Roman"/>
          <w:b/>
          <w:i w:val="0"/>
          <w:sz w:val="23"/>
          <w:szCs w:val="23"/>
        </w:rPr>
      </w:pPr>
      <w:r w:rsidRPr="00A5066E">
        <w:rPr>
          <w:rStyle w:val="IntenseEmphasis"/>
          <w:rFonts w:ascii="Times New Roman" w:hAnsi="Times New Roman" w:cs="Times New Roman"/>
          <w:b/>
          <w:i w:val="0"/>
          <w:sz w:val="23"/>
          <w:szCs w:val="23"/>
        </w:rPr>
        <w:t xml:space="preserve">PRIMARY SUPPLY WORKERS </w:t>
      </w:r>
    </w:p>
    <w:p w14:paraId="597CF157" w14:textId="0532E56E" w:rsidR="00C93BEC" w:rsidRDefault="005707E2" w:rsidP="00DD72D8">
      <w:pPr>
        <w:spacing w:after="120" w:line="240" w:lineRule="auto"/>
        <w:jc w:val="both"/>
        <w:rPr>
          <w:rFonts w:ascii="Times New Roman" w:hAnsi="Times New Roman" w:cs="Times New Roman"/>
          <w:sz w:val="23"/>
          <w:szCs w:val="23"/>
        </w:rPr>
      </w:pPr>
      <w:r w:rsidRPr="00A5066E">
        <w:rPr>
          <w:rFonts w:ascii="Times New Roman" w:hAnsi="Times New Roman" w:cs="Times New Roman"/>
          <w:sz w:val="23"/>
          <w:szCs w:val="23"/>
        </w:rPr>
        <w:t>The project will finance minor rehabilitation works and the primary suppliers will be suppliers of construction materials, tools and equipment. There are little or no risk of child or forced labor or serious safety issues in relation to primary suppliers under the Project, since the envisaged works will support interior minor refurbishment to remodel ICUs and increase the availability of isolation rooms.</w:t>
      </w:r>
    </w:p>
    <w:p w14:paraId="0C986011" w14:textId="52C117C5" w:rsidR="00222EF9" w:rsidRDefault="00222EF9" w:rsidP="00DD72D8">
      <w:pPr>
        <w:spacing w:after="120" w:line="240" w:lineRule="auto"/>
        <w:jc w:val="both"/>
        <w:rPr>
          <w:rFonts w:ascii="Times New Roman" w:hAnsi="Times New Roman" w:cs="Times New Roman"/>
          <w:sz w:val="23"/>
          <w:szCs w:val="23"/>
        </w:rPr>
      </w:pPr>
    </w:p>
    <w:p w14:paraId="54B9B5FC" w14:textId="4F9F8E69" w:rsidR="00222EF9" w:rsidRDefault="00222EF9" w:rsidP="00DD72D8">
      <w:pPr>
        <w:spacing w:after="120" w:line="240" w:lineRule="auto"/>
        <w:jc w:val="both"/>
        <w:rPr>
          <w:rFonts w:ascii="Times New Roman" w:hAnsi="Times New Roman" w:cs="Times New Roman"/>
          <w:sz w:val="23"/>
          <w:szCs w:val="23"/>
        </w:rPr>
      </w:pPr>
    </w:p>
    <w:p w14:paraId="372722C5" w14:textId="769AECDA" w:rsidR="00222EF9" w:rsidRDefault="00222EF9" w:rsidP="00DD72D8">
      <w:pPr>
        <w:spacing w:after="120" w:line="240" w:lineRule="auto"/>
        <w:jc w:val="both"/>
        <w:rPr>
          <w:rFonts w:ascii="Times New Roman" w:hAnsi="Times New Roman" w:cs="Times New Roman"/>
          <w:sz w:val="23"/>
          <w:szCs w:val="23"/>
        </w:rPr>
      </w:pPr>
    </w:p>
    <w:p w14:paraId="307D6B72" w14:textId="52EA8AC0" w:rsidR="00222EF9" w:rsidRDefault="00222EF9" w:rsidP="00DD72D8">
      <w:pPr>
        <w:spacing w:after="120" w:line="240" w:lineRule="auto"/>
        <w:jc w:val="both"/>
        <w:rPr>
          <w:rFonts w:ascii="Times New Roman" w:hAnsi="Times New Roman" w:cs="Times New Roman"/>
          <w:sz w:val="23"/>
          <w:szCs w:val="23"/>
        </w:rPr>
      </w:pPr>
    </w:p>
    <w:p w14:paraId="0AD9CC75" w14:textId="157B868A" w:rsidR="00222EF9" w:rsidRDefault="00222EF9" w:rsidP="00DD72D8">
      <w:pPr>
        <w:spacing w:after="120" w:line="240" w:lineRule="auto"/>
        <w:jc w:val="both"/>
        <w:rPr>
          <w:rFonts w:ascii="Times New Roman" w:hAnsi="Times New Roman" w:cs="Times New Roman"/>
          <w:sz w:val="23"/>
          <w:szCs w:val="23"/>
        </w:rPr>
      </w:pPr>
    </w:p>
    <w:p w14:paraId="6AF83E9B" w14:textId="2D547233" w:rsidR="00222EF9" w:rsidRPr="00222EF9" w:rsidRDefault="00222EF9" w:rsidP="00222EF9">
      <w:pPr>
        <w:pStyle w:val="Heading2"/>
      </w:pPr>
      <w:bookmarkStart w:id="88" w:name="_Ref51769531"/>
      <w:bookmarkStart w:id="89" w:name="_Toc51792863"/>
      <w:r w:rsidRPr="00222EF9">
        <w:t xml:space="preserve">Annex </w:t>
      </w:r>
      <w:bookmarkEnd w:id="88"/>
      <w:r>
        <w:t>7.</w:t>
      </w:r>
      <w:r w:rsidRPr="00222EF9">
        <w:t xml:space="preserve"> Grievance Redress Mechanism Template</w:t>
      </w:r>
      <w:bookmarkEnd w:id="89"/>
    </w:p>
    <w:p w14:paraId="5086A204" w14:textId="46A3E9AF"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Grievance Redress Mechanism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5818"/>
      </w:tblGrid>
      <w:tr w:rsidR="00222EF9" w:rsidRPr="00222EF9" w14:paraId="40DAD3A2" w14:textId="77777777" w:rsidTr="004C6827">
        <w:trPr>
          <w:trHeight w:val="132"/>
        </w:trPr>
        <w:tc>
          <w:tcPr>
            <w:tcW w:w="1880" w:type="pct"/>
            <w:shd w:val="clear" w:color="auto" w:fill="auto"/>
          </w:tcPr>
          <w:p w14:paraId="580247E5"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Designation (entered by the contractor/HCF)</w:t>
            </w:r>
          </w:p>
        </w:tc>
        <w:tc>
          <w:tcPr>
            <w:tcW w:w="3120" w:type="pct"/>
            <w:shd w:val="clear" w:color="auto" w:fill="auto"/>
          </w:tcPr>
          <w:p w14:paraId="6A8D113A" w14:textId="77777777" w:rsidR="00222EF9" w:rsidRPr="00222EF9" w:rsidRDefault="00222EF9" w:rsidP="00222EF9">
            <w:pPr>
              <w:spacing w:after="120" w:line="240" w:lineRule="auto"/>
              <w:jc w:val="both"/>
              <w:rPr>
                <w:rFonts w:ascii="Times New Roman" w:hAnsi="Times New Roman" w:cs="Times New Roman"/>
                <w:bCs/>
                <w:sz w:val="23"/>
                <w:szCs w:val="23"/>
              </w:rPr>
            </w:pPr>
          </w:p>
        </w:tc>
      </w:tr>
      <w:tr w:rsidR="00222EF9" w:rsidRPr="00222EF9" w14:paraId="52A70726" w14:textId="77777777" w:rsidTr="004C6827">
        <w:trPr>
          <w:trHeight w:val="737"/>
        </w:trPr>
        <w:tc>
          <w:tcPr>
            <w:tcW w:w="1880" w:type="pct"/>
            <w:shd w:val="clear" w:color="auto" w:fill="auto"/>
          </w:tcPr>
          <w:p w14:paraId="25F5C778"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First name and Surname (not obligatory)</w:t>
            </w:r>
          </w:p>
          <w:p w14:paraId="60F2035C" w14:textId="77777777" w:rsidR="00222EF9" w:rsidRPr="00222EF9" w:rsidRDefault="00222EF9" w:rsidP="00222EF9">
            <w:pPr>
              <w:spacing w:after="120" w:line="240" w:lineRule="auto"/>
              <w:jc w:val="both"/>
              <w:rPr>
                <w:rFonts w:ascii="Times New Roman" w:hAnsi="Times New Roman" w:cs="Times New Roman"/>
                <w:i/>
                <w:iCs/>
                <w:sz w:val="23"/>
                <w:szCs w:val="23"/>
              </w:rPr>
            </w:pPr>
            <w:r w:rsidRPr="00222EF9">
              <w:rPr>
                <w:rFonts w:ascii="Times New Roman" w:hAnsi="Times New Roman" w:cs="Times New Roman"/>
                <w:i/>
                <w:iCs/>
                <w:sz w:val="23"/>
                <w:szCs w:val="23"/>
              </w:rPr>
              <w:t>Please indicate with an X</w:t>
            </w:r>
          </w:p>
          <w:p w14:paraId="3F77C62D"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 I would like to lodge a complaint anonymously</w:t>
            </w:r>
          </w:p>
          <w:p w14:paraId="70FA7972"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 Please do not disclose my identity without my consent</w:t>
            </w:r>
          </w:p>
        </w:tc>
        <w:tc>
          <w:tcPr>
            <w:tcW w:w="3120" w:type="pct"/>
            <w:shd w:val="clear" w:color="auto" w:fill="auto"/>
          </w:tcPr>
          <w:p w14:paraId="54120718" w14:textId="77777777" w:rsidR="00222EF9" w:rsidRPr="00222EF9" w:rsidRDefault="00222EF9" w:rsidP="00222EF9">
            <w:pPr>
              <w:spacing w:after="120" w:line="240" w:lineRule="auto"/>
              <w:jc w:val="both"/>
              <w:rPr>
                <w:rFonts w:ascii="Times New Roman" w:hAnsi="Times New Roman" w:cs="Times New Roman"/>
                <w:bCs/>
                <w:sz w:val="23"/>
                <w:szCs w:val="23"/>
              </w:rPr>
            </w:pPr>
          </w:p>
        </w:tc>
      </w:tr>
      <w:tr w:rsidR="00222EF9" w:rsidRPr="00222EF9" w14:paraId="77150C90" w14:textId="77777777" w:rsidTr="004C6827">
        <w:trPr>
          <w:trHeight w:val="771"/>
        </w:trPr>
        <w:tc>
          <w:tcPr>
            <w:tcW w:w="1880" w:type="pct"/>
            <w:shd w:val="clear" w:color="auto" w:fill="auto"/>
          </w:tcPr>
          <w:p w14:paraId="6CCA1811"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Contact data</w:t>
            </w:r>
          </w:p>
          <w:p w14:paraId="200A2729" w14:textId="77777777" w:rsidR="00222EF9" w:rsidRPr="00222EF9" w:rsidRDefault="00222EF9" w:rsidP="00222EF9">
            <w:pPr>
              <w:spacing w:after="120" w:line="240" w:lineRule="auto"/>
              <w:jc w:val="both"/>
              <w:rPr>
                <w:rFonts w:ascii="Times New Roman" w:hAnsi="Times New Roman" w:cs="Times New Roman"/>
                <w:sz w:val="23"/>
                <w:szCs w:val="23"/>
              </w:rPr>
            </w:pPr>
          </w:p>
          <w:p w14:paraId="408D016C" w14:textId="77777777" w:rsidR="00222EF9" w:rsidRPr="00222EF9" w:rsidRDefault="00222EF9" w:rsidP="00222EF9">
            <w:pPr>
              <w:spacing w:after="120" w:line="240" w:lineRule="auto"/>
              <w:jc w:val="both"/>
              <w:rPr>
                <w:rFonts w:ascii="Times New Roman" w:hAnsi="Times New Roman" w:cs="Times New Roman"/>
                <w:sz w:val="23"/>
                <w:szCs w:val="23"/>
              </w:rPr>
            </w:pPr>
          </w:p>
          <w:p w14:paraId="7C7C688B"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Signify the desired manner of contact (by mail, phone, email)</w:t>
            </w:r>
          </w:p>
        </w:tc>
        <w:tc>
          <w:tcPr>
            <w:tcW w:w="3120" w:type="pct"/>
            <w:shd w:val="clear" w:color="auto" w:fill="auto"/>
          </w:tcPr>
          <w:p w14:paraId="4BC3944E"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 xml:space="preserve">[…] By mail: </w:t>
            </w:r>
            <w:r w:rsidRPr="00222EF9">
              <w:rPr>
                <w:rFonts w:ascii="Times New Roman" w:hAnsi="Times New Roman" w:cs="Times New Roman"/>
                <w:i/>
                <w:iCs/>
                <w:sz w:val="23"/>
                <w:szCs w:val="23"/>
              </w:rPr>
              <w:t xml:space="preserve">Provide an address for mail delivery. </w:t>
            </w:r>
          </w:p>
          <w:p w14:paraId="291D5F43" w14:textId="6BB917BE"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_______________________________________________</w:t>
            </w:r>
            <w:r>
              <w:rPr>
                <w:rFonts w:ascii="Times New Roman" w:hAnsi="Times New Roman" w:cs="Times New Roman"/>
                <w:sz w:val="23"/>
                <w:szCs w:val="23"/>
              </w:rPr>
              <w:t>_</w:t>
            </w:r>
          </w:p>
          <w:p w14:paraId="66DC4888" w14:textId="550B0A20"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____________________________</w:t>
            </w:r>
            <w:r>
              <w:rPr>
                <w:rFonts w:ascii="Times New Roman" w:hAnsi="Times New Roman" w:cs="Times New Roman"/>
                <w:sz w:val="23"/>
                <w:szCs w:val="23"/>
              </w:rPr>
              <w:t>____________________</w:t>
            </w:r>
          </w:p>
          <w:p w14:paraId="2BD77647" w14:textId="5BCC0606"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 By phone: ________________________________</w:t>
            </w:r>
            <w:r>
              <w:rPr>
                <w:rFonts w:ascii="Times New Roman" w:hAnsi="Times New Roman" w:cs="Times New Roman"/>
                <w:sz w:val="23"/>
                <w:szCs w:val="23"/>
              </w:rPr>
              <w:t>________________</w:t>
            </w:r>
          </w:p>
          <w:p w14:paraId="03E158B7" w14:textId="2997A7CB"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 By email: _____________________________________</w:t>
            </w:r>
            <w:r>
              <w:rPr>
                <w:rFonts w:ascii="Times New Roman" w:hAnsi="Times New Roman" w:cs="Times New Roman"/>
                <w:sz w:val="23"/>
                <w:szCs w:val="23"/>
              </w:rPr>
              <w:t>___________</w:t>
            </w:r>
          </w:p>
        </w:tc>
      </w:tr>
      <w:tr w:rsidR="00222EF9" w:rsidRPr="00222EF9" w14:paraId="69F33C61" w14:textId="77777777" w:rsidTr="004C6827">
        <w:trPr>
          <w:trHeight w:val="771"/>
        </w:trPr>
        <w:tc>
          <w:tcPr>
            <w:tcW w:w="1880" w:type="pct"/>
            <w:shd w:val="clear" w:color="auto" w:fill="auto"/>
          </w:tcPr>
          <w:p w14:paraId="7D8FF754"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Description of event to which the complaint relates</w:t>
            </w:r>
          </w:p>
        </w:tc>
        <w:tc>
          <w:tcPr>
            <w:tcW w:w="3120" w:type="pct"/>
            <w:shd w:val="clear" w:color="auto" w:fill="auto"/>
          </w:tcPr>
          <w:p w14:paraId="17105E02"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What occurred? Where did it happen? To which person did it happen? What came out as a consequence of the problem?</w:t>
            </w:r>
          </w:p>
        </w:tc>
      </w:tr>
      <w:tr w:rsidR="00222EF9" w:rsidRPr="00222EF9" w14:paraId="5EAE705F" w14:textId="77777777" w:rsidTr="00E635FA">
        <w:trPr>
          <w:trHeight w:val="291"/>
        </w:trPr>
        <w:tc>
          <w:tcPr>
            <w:tcW w:w="5000" w:type="pct"/>
            <w:gridSpan w:val="2"/>
            <w:shd w:val="clear" w:color="auto" w:fill="auto"/>
          </w:tcPr>
          <w:p w14:paraId="33604448" w14:textId="77777777" w:rsidR="00222EF9" w:rsidRPr="00222EF9" w:rsidRDefault="00222EF9" w:rsidP="00222EF9">
            <w:pPr>
              <w:spacing w:after="120" w:line="240" w:lineRule="auto"/>
              <w:jc w:val="both"/>
              <w:rPr>
                <w:rFonts w:ascii="Times New Roman" w:hAnsi="Times New Roman" w:cs="Times New Roman"/>
                <w:sz w:val="23"/>
                <w:szCs w:val="23"/>
              </w:rPr>
            </w:pPr>
          </w:p>
          <w:p w14:paraId="0F285F57" w14:textId="77777777" w:rsidR="00222EF9" w:rsidRPr="00222EF9" w:rsidRDefault="00222EF9" w:rsidP="00222EF9">
            <w:pPr>
              <w:spacing w:after="120" w:line="240" w:lineRule="auto"/>
              <w:jc w:val="both"/>
              <w:rPr>
                <w:rFonts w:ascii="Times New Roman" w:hAnsi="Times New Roman" w:cs="Times New Roman"/>
                <w:sz w:val="23"/>
                <w:szCs w:val="23"/>
              </w:rPr>
            </w:pPr>
          </w:p>
          <w:p w14:paraId="1ADE56A3" w14:textId="77777777" w:rsidR="00222EF9" w:rsidRPr="00222EF9" w:rsidRDefault="00222EF9" w:rsidP="00222EF9">
            <w:pPr>
              <w:spacing w:after="120" w:line="240" w:lineRule="auto"/>
              <w:jc w:val="both"/>
              <w:rPr>
                <w:rFonts w:ascii="Times New Roman" w:hAnsi="Times New Roman" w:cs="Times New Roman"/>
                <w:sz w:val="23"/>
                <w:szCs w:val="23"/>
              </w:rPr>
            </w:pPr>
          </w:p>
        </w:tc>
      </w:tr>
      <w:tr w:rsidR="00222EF9" w:rsidRPr="00222EF9" w14:paraId="4BCC4CE9" w14:textId="77777777" w:rsidTr="00124C69">
        <w:trPr>
          <w:trHeight w:val="291"/>
        </w:trPr>
        <w:tc>
          <w:tcPr>
            <w:tcW w:w="1880" w:type="pct"/>
            <w:shd w:val="clear" w:color="auto" w:fill="auto"/>
          </w:tcPr>
          <w:p w14:paraId="6519DF73"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Date of the event/complaint</w:t>
            </w:r>
          </w:p>
        </w:tc>
        <w:tc>
          <w:tcPr>
            <w:tcW w:w="3120" w:type="pct"/>
            <w:shd w:val="clear" w:color="auto" w:fill="auto"/>
          </w:tcPr>
          <w:p w14:paraId="2C9E310B" w14:textId="77777777" w:rsidR="00222EF9" w:rsidRPr="00222EF9" w:rsidRDefault="00222EF9" w:rsidP="00222EF9">
            <w:pPr>
              <w:spacing w:after="120" w:line="240" w:lineRule="auto"/>
              <w:jc w:val="both"/>
              <w:rPr>
                <w:rFonts w:ascii="Times New Roman" w:hAnsi="Times New Roman" w:cs="Times New Roman"/>
                <w:sz w:val="23"/>
                <w:szCs w:val="23"/>
              </w:rPr>
            </w:pPr>
          </w:p>
        </w:tc>
      </w:tr>
      <w:tr w:rsidR="00222EF9" w:rsidRPr="00222EF9" w14:paraId="465355CF" w14:textId="77777777" w:rsidTr="00124C69">
        <w:trPr>
          <w:trHeight w:val="291"/>
        </w:trPr>
        <w:tc>
          <w:tcPr>
            <w:tcW w:w="1880" w:type="pct"/>
            <w:shd w:val="clear" w:color="auto" w:fill="auto"/>
          </w:tcPr>
          <w:p w14:paraId="77AF5F48" w14:textId="77777777" w:rsidR="00222EF9" w:rsidRPr="00222EF9" w:rsidRDefault="00222EF9" w:rsidP="00222EF9">
            <w:pPr>
              <w:spacing w:after="120" w:line="240" w:lineRule="auto"/>
              <w:jc w:val="both"/>
              <w:rPr>
                <w:rFonts w:ascii="Times New Roman" w:hAnsi="Times New Roman" w:cs="Times New Roman"/>
                <w:sz w:val="23"/>
                <w:szCs w:val="23"/>
              </w:rPr>
            </w:pPr>
          </w:p>
        </w:tc>
        <w:tc>
          <w:tcPr>
            <w:tcW w:w="3120" w:type="pct"/>
            <w:shd w:val="clear" w:color="auto" w:fill="auto"/>
          </w:tcPr>
          <w:p w14:paraId="1DE748CA"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 Event that occurred once/complaint (date ___________)</w:t>
            </w:r>
          </w:p>
          <w:p w14:paraId="4CE03C22"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 It occurred more than once (how many times? _______)</w:t>
            </w:r>
          </w:p>
          <w:p w14:paraId="516FBA85"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 Ongoing (a problem that currently exists)</w:t>
            </w:r>
          </w:p>
        </w:tc>
      </w:tr>
      <w:tr w:rsidR="00222EF9" w:rsidRPr="00222EF9" w14:paraId="26B9E0A0" w14:textId="77777777" w:rsidTr="00E635FA">
        <w:trPr>
          <w:trHeight w:val="291"/>
        </w:trPr>
        <w:tc>
          <w:tcPr>
            <w:tcW w:w="5000" w:type="pct"/>
            <w:gridSpan w:val="2"/>
            <w:shd w:val="clear" w:color="auto" w:fill="auto"/>
          </w:tcPr>
          <w:p w14:paraId="060FC9B5" w14:textId="77777777" w:rsidR="00222EF9" w:rsidRPr="00222EF9" w:rsidRDefault="00222EF9" w:rsidP="00222EF9">
            <w:pPr>
              <w:spacing w:after="120" w:line="240" w:lineRule="auto"/>
              <w:jc w:val="both"/>
              <w:rPr>
                <w:rFonts w:ascii="Times New Roman" w:hAnsi="Times New Roman" w:cs="Times New Roman"/>
                <w:sz w:val="23"/>
                <w:szCs w:val="23"/>
              </w:rPr>
            </w:pPr>
          </w:p>
        </w:tc>
      </w:tr>
      <w:tr w:rsidR="00222EF9" w:rsidRPr="00222EF9" w14:paraId="2C3635F4" w14:textId="77777777" w:rsidTr="00E635FA">
        <w:trPr>
          <w:trHeight w:val="291"/>
        </w:trPr>
        <w:tc>
          <w:tcPr>
            <w:tcW w:w="5000" w:type="pct"/>
            <w:gridSpan w:val="2"/>
            <w:shd w:val="clear" w:color="auto" w:fill="auto"/>
          </w:tcPr>
          <w:p w14:paraId="43EB129F"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What would you want to be undertaken?</w:t>
            </w:r>
          </w:p>
        </w:tc>
      </w:tr>
      <w:tr w:rsidR="00222EF9" w:rsidRPr="00222EF9" w14:paraId="174BCD32" w14:textId="77777777" w:rsidTr="00E635FA">
        <w:trPr>
          <w:trHeight w:val="890"/>
        </w:trPr>
        <w:tc>
          <w:tcPr>
            <w:tcW w:w="5000" w:type="pct"/>
            <w:gridSpan w:val="2"/>
            <w:shd w:val="clear" w:color="auto" w:fill="auto"/>
          </w:tcPr>
          <w:p w14:paraId="36C0A377" w14:textId="77777777" w:rsidR="00222EF9" w:rsidRPr="00222EF9" w:rsidRDefault="00222EF9" w:rsidP="00222EF9">
            <w:pPr>
              <w:spacing w:after="120" w:line="240" w:lineRule="auto"/>
              <w:jc w:val="both"/>
              <w:rPr>
                <w:rFonts w:ascii="Times New Roman" w:hAnsi="Times New Roman" w:cs="Times New Roman"/>
                <w:sz w:val="23"/>
                <w:szCs w:val="23"/>
              </w:rPr>
            </w:pPr>
          </w:p>
        </w:tc>
      </w:tr>
      <w:tr w:rsidR="00222EF9" w:rsidRPr="00222EF9" w14:paraId="4844C6A2" w14:textId="77777777" w:rsidTr="00E635FA">
        <w:trPr>
          <w:trHeight w:val="890"/>
        </w:trPr>
        <w:tc>
          <w:tcPr>
            <w:tcW w:w="5000" w:type="pct"/>
            <w:gridSpan w:val="2"/>
            <w:shd w:val="clear" w:color="auto" w:fill="auto"/>
          </w:tcPr>
          <w:p w14:paraId="520BBD25"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Signature: ____________</w:t>
            </w:r>
          </w:p>
          <w:p w14:paraId="2764274F" w14:textId="77777777" w:rsidR="00222EF9" w:rsidRPr="00222EF9" w:rsidRDefault="00222EF9" w:rsidP="00222EF9">
            <w:pPr>
              <w:spacing w:after="120" w:line="240" w:lineRule="auto"/>
              <w:jc w:val="both"/>
              <w:rPr>
                <w:rFonts w:ascii="Times New Roman" w:hAnsi="Times New Roman" w:cs="Times New Roman"/>
                <w:sz w:val="23"/>
                <w:szCs w:val="23"/>
              </w:rPr>
            </w:pPr>
            <w:r w:rsidRPr="00222EF9">
              <w:rPr>
                <w:rFonts w:ascii="Times New Roman" w:hAnsi="Times New Roman" w:cs="Times New Roman"/>
                <w:sz w:val="23"/>
                <w:szCs w:val="23"/>
              </w:rPr>
              <w:t>Date: ________________</w:t>
            </w:r>
          </w:p>
        </w:tc>
      </w:tr>
    </w:tbl>
    <w:p w14:paraId="4116E609" w14:textId="77777777" w:rsidR="00222EF9" w:rsidRPr="00A5066E" w:rsidRDefault="00222EF9" w:rsidP="00DD72D8">
      <w:pPr>
        <w:spacing w:after="120" w:line="240" w:lineRule="auto"/>
        <w:jc w:val="both"/>
        <w:rPr>
          <w:rFonts w:ascii="Times New Roman" w:eastAsia="Times New Roman" w:hAnsi="Times New Roman" w:cs="Times New Roman"/>
          <w:color w:val="000000"/>
          <w:sz w:val="23"/>
          <w:szCs w:val="23"/>
        </w:rPr>
      </w:pPr>
    </w:p>
    <w:p w14:paraId="0F62659B" w14:textId="77777777" w:rsidR="00C93BEC" w:rsidRPr="00A5066E" w:rsidRDefault="00C93BEC">
      <w:pPr>
        <w:spacing w:after="120"/>
        <w:rPr>
          <w:rFonts w:ascii="Times New Roman" w:eastAsiaTheme="majorEastAsia" w:hAnsi="Times New Roman" w:cs="Times New Roman"/>
          <w:b/>
          <w:bCs/>
          <w:sz w:val="23"/>
          <w:szCs w:val="23"/>
        </w:rPr>
      </w:pPr>
      <w:r w:rsidRPr="00A5066E">
        <w:rPr>
          <w:rFonts w:ascii="Times New Roman" w:hAnsi="Times New Roman" w:cs="Times New Roman"/>
          <w:b/>
          <w:bCs/>
          <w:sz w:val="23"/>
          <w:szCs w:val="23"/>
        </w:rPr>
        <w:br w:type="page"/>
      </w:r>
    </w:p>
    <w:p w14:paraId="31422D83" w14:textId="1206E6D2" w:rsidR="00500168" w:rsidRDefault="00500168" w:rsidP="0002521F">
      <w:pPr>
        <w:pStyle w:val="Heading2"/>
      </w:pPr>
      <w:bookmarkStart w:id="90" w:name="_Toc51968060"/>
      <w:r>
        <w:t>Annex 8.</w:t>
      </w:r>
      <w:r w:rsidR="00DA6952">
        <w:t xml:space="preserve"> M</w:t>
      </w:r>
      <w:r>
        <w:t xml:space="preserve">edical waste </w:t>
      </w:r>
      <w:r w:rsidR="00D24904">
        <w:t xml:space="preserve">management </w:t>
      </w:r>
      <w:r>
        <w:t>in the Republic of Moldova</w:t>
      </w:r>
    </w:p>
    <w:p w14:paraId="246E07A2" w14:textId="77777777" w:rsidR="00D24904" w:rsidRPr="00EC4EC7" w:rsidRDefault="00D24904" w:rsidP="00500168">
      <w:pPr>
        <w:spacing w:after="0"/>
        <w:ind w:left="1069" w:hanging="360"/>
        <w:jc w:val="both"/>
      </w:pPr>
    </w:p>
    <w:p w14:paraId="68CE1C40" w14:textId="77777777" w:rsidR="00500168" w:rsidRPr="00894248" w:rsidRDefault="00500168" w:rsidP="00500168">
      <w:pPr>
        <w:pStyle w:val="ListParagraph"/>
        <w:widowControl/>
        <w:numPr>
          <w:ilvl w:val="0"/>
          <w:numId w:val="107"/>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Collection of dangerous medical waste</w:t>
      </w:r>
    </w:p>
    <w:p w14:paraId="461EC301" w14:textId="77777777" w:rsidR="00500168" w:rsidRPr="00894248" w:rsidRDefault="00500168" w:rsidP="00500168">
      <w:pPr>
        <w:spacing w:after="0"/>
        <w:ind w:firstLine="709"/>
        <w:jc w:val="both"/>
        <w:rPr>
          <w:rFonts w:ascii="Times New Roman" w:eastAsia="Times New Roman" w:hAnsi="Times New Roman" w:cs="Times New Roman"/>
          <w:color w:val="000000"/>
          <w:sz w:val="23"/>
          <w:szCs w:val="23"/>
        </w:rPr>
      </w:pPr>
    </w:p>
    <w:p w14:paraId="252BCB97" w14:textId="77777777" w:rsidR="00500168" w:rsidRPr="00894248" w:rsidRDefault="00500168" w:rsidP="00500168">
      <w:pPr>
        <w:spacing w:after="0"/>
        <w:ind w:firstLine="709"/>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Medical waste and household waste, generated by medical institutions in the process of diagnosis and treatment of patients with pneumonia and patients suspected of Covid-19, should be collected according to the classification of medical waste. In the Republic of Moldova, the classification of medical waste can be found in the annex to the Sanitary Regulation on the management of the resulting waste from medical activity. The collection of medical waste by categories minimizes the risk of infection and guarantees the safety of human health.</w:t>
      </w:r>
    </w:p>
    <w:p w14:paraId="1C2E2B9C" w14:textId="77777777" w:rsidR="00500168" w:rsidRPr="00894248" w:rsidRDefault="00500168" w:rsidP="00500168">
      <w:pPr>
        <w:spacing w:after="0"/>
        <w:ind w:firstLine="709"/>
        <w:jc w:val="both"/>
        <w:rPr>
          <w:rFonts w:ascii="Times New Roman" w:eastAsia="Times New Roman" w:hAnsi="Times New Roman" w:cs="Times New Roman"/>
          <w:color w:val="000000"/>
          <w:sz w:val="23"/>
          <w:szCs w:val="23"/>
        </w:rPr>
      </w:pPr>
    </w:p>
    <w:p w14:paraId="324BCBA6" w14:textId="77777777" w:rsidR="00500168" w:rsidRPr="00894248" w:rsidRDefault="00500168" w:rsidP="00500168">
      <w:pPr>
        <w:pStyle w:val="ListParagraph"/>
        <w:widowControl/>
        <w:numPr>
          <w:ilvl w:val="0"/>
          <w:numId w:val="107"/>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Packaging of dangerous medical waste </w:t>
      </w:r>
    </w:p>
    <w:p w14:paraId="20D08030"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79D285F4" w14:textId="77777777" w:rsidR="00500168" w:rsidRPr="00894248" w:rsidRDefault="00500168" w:rsidP="00500168">
      <w:pPr>
        <w:pStyle w:val="ListParagraph"/>
        <w:widowControl/>
        <w:numPr>
          <w:ilvl w:val="1"/>
          <w:numId w:val="107"/>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Specifics of packaging for dangerous medical waste</w:t>
      </w:r>
    </w:p>
    <w:p w14:paraId="1C69DDA6"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2468F476"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It is recommended that infectious medical waste be packaged in strict accordance with legal standards and provisions, using packaging bags, containers and warning symbols specific to medical waste and then placed in special packaging boxes or containers of single use. Hazardous waste resulting from medical activity is packaged and labeled in compliance with the conditions of the above mentioned Sanitary Regulation and in accordance with national legislation on classification, labeling and packaging of substances and mixtures and in accordance with international treaties to which the Republic of Moldova is a party. It should contain the following:</w:t>
      </w:r>
    </w:p>
    <w:p w14:paraId="69770D75"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174C435C" w14:textId="77777777" w:rsidR="00500168" w:rsidRPr="00894248" w:rsidRDefault="00500168" w:rsidP="00500168">
      <w:pPr>
        <w:pStyle w:val="ListParagraph"/>
        <w:widowControl/>
        <w:numPr>
          <w:ilvl w:val="0"/>
          <w:numId w:val="108"/>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degree of toxicity; </w:t>
      </w:r>
    </w:p>
    <w:p w14:paraId="63C0CB94" w14:textId="77777777" w:rsidR="00500168" w:rsidRPr="00894248" w:rsidRDefault="00500168" w:rsidP="00500168">
      <w:pPr>
        <w:pStyle w:val="ListParagraph"/>
        <w:widowControl/>
        <w:numPr>
          <w:ilvl w:val="0"/>
          <w:numId w:val="108"/>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full name of the waste;</w:t>
      </w:r>
    </w:p>
    <w:p w14:paraId="764EDE94" w14:textId="77777777" w:rsidR="00500168" w:rsidRPr="00894248" w:rsidRDefault="00500168" w:rsidP="00500168">
      <w:pPr>
        <w:pStyle w:val="ListParagraph"/>
        <w:widowControl/>
        <w:numPr>
          <w:ilvl w:val="0"/>
          <w:numId w:val="108"/>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their state of aggregation; </w:t>
      </w:r>
    </w:p>
    <w:p w14:paraId="4ABDD099" w14:textId="77777777" w:rsidR="00500168" w:rsidRPr="00894248" w:rsidRDefault="00500168" w:rsidP="00500168">
      <w:pPr>
        <w:pStyle w:val="ListParagraph"/>
        <w:widowControl/>
        <w:numPr>
          <w:ilvl w:val="0"/>
          <w:numId w:val="108"/>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color, smell, flammable and explosive properties; </w:t>
      </w:r>
    </w:p>
    <w:p w14:paraId="6EF848BC" w14:textId="77777777" w:rsidR="00500168" w:rsidRPr="00894248" w:rsidRDefault="00500168" w:rsidP="00500168">
      <w:pPr>
        <w:pStyle w:val="ListParagraph"/>
        <w:widowControl/>
        <w:numPr>
          <w:ilvl w:val="0"/>
          <w:numId w:val="108"/>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type of packaging; </w:t>
      </w:r>
    </w:p>
    <w:p w14:paraId="460B3541" w14:textId="77777777" w:rsidR="00500168" w:rsidRPr="00894248" w:rsidRDefault="00500168" w:rsidP="00500168">
      <w:pPr>
        <w:pStyle w:val="ListParagraph"/>
        <w:widowControl/>
        <w:numPr>
          <w:ilvl w:val="0"/>
          <w:numId w:val="108"/>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the name of the technological process from which they resulted; </w:t>
      </w:r>
    </w:p>
    <w:p w14:paraId="3706DA40" w14:textId="77777777" w:rsidR="00500168" w:rsidRPr="00894248" w:rsidRDefault="00500168" w:rsidP="00500168">
      <w:pPr>
        <w:pStyle w:val="ListParagraph"/>
        <w:widowControl/>
        <w:numPr>
          <w:ilvl w:val="0"/>
          <w:numId w:val="108"/>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special behavioral requirements in normal conditions and in exceptional situations; </w:t>
      </w:r>
    </w:p>
    <w:p w14:paraId="1CEFA8B6" w14:textId="77777777" w:rsidR="00500168" w:rsidRPr="00894248" w:rsidRDefault="00500168" w:rsidP="00500168">
      <w:pPr>
        <w:pStyle w:val="ListParagraph"/>
        <w:widowControl/>
        <w:numPr>
          <w:ilvl w:val="0"/>
          <w:numId w:val="108"/>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the address of the enterprise or organization where they were produced.</w:t>
      </w:r>
    </w:p>
    <w:p w14:paraId="31281154"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692D9ABB"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According to the Sanitary Regulation on the management of medical waste, the packaging in which the separate collection is made and which comes in direct contact with the hazardous waste resulting from the medical activity is for single use and is disposed of with the contents. Cutting-edge, anatomopathological and infectious waste, identified by codes 18 01 01, 18 01 02 and 18 01 03 * in the List of wastes and the Annex to this Sanitary Regulation shall be packed in yellow bags. For separate collection of non-sharp infectious waste, cardboard boxes provided with yellow polyethylene bags or yellow-marked polyethylene bags shall be used. Bags for the storage of hazardous / infectious medical waste must meet the following conditions:</w:t>
      </w:r>
    </w:p>
    <w:p w14:paraId="1595E242"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3215CE27"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 xml:space="preserve">a. be made of high density plastic with high mechanical strength; </w:t>
      </w:r>
    </w:p>
    <w:p w14:paraId="09926F49"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 xml:space="preserve">b. close easily and securely; </w:t>
      </w:r>
    </w:p>
    <w:p w14:paraId="51C3F113"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 xml:space="preserve">c. the thickness of plastic from which the bag is made should be between 50-70μm, </w:t>
      </w:r>
    </w:p>
    <w:p w14:paraId="65045086"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d. the heat seals should be continuous, resistant and not allow liquid to leak.</w:t>
      </w:r>
    </w:p>
    <w:p w14:paraId="719210B9"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0B988691"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When choosing the size of the bag, the amount of waste produced is taken into account in the interval between two successive waste disposals. The height of the bag for the storage of hazardous / infectious waste identified by code 18 01 03 * in the List of wastes and the Annex to the sanitary regulations in question must exceed the height of the bin, so that the part of the bag passing over its upper edge can allow the bag to be closed and transported safely. The degree of filling of the bag for the storage of hazardous / infectious waste must not exceed three quarters of its volume. For the packaging of waste resulting from medical activity is prohibited the use of other categories of packaging that do not present documents confirming the suitability of the product for use (certificates, reports), including the chemical composition of the material from which the packaging is made in accordance with Law no. 209 of July 29, 2016 and the Sanitary Regulations. Therefore, it is allowed only the use of packaging that meets the requirements of art. 55 para. (3) of Law no.09 of July 29, 2016 on waste and the sanitary regulation.</w:t>
      </w:r>
    </w:p>
    <w:p w14:paraId="756F17CE"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41F11D57" w14:textId="0144D388" w:rsidR="00500168" w:rsidRPr="00894248" w:rsidRDefault="00500168" w:rsidP="00894248">
      <w:pPr>
        <w:pStyle w:val="ListParagraph"/>
        <w:numPr>
          <w:ilvl w:val="1"/>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Labelling of packaging for dangerous medical waste </w:t>
      </w:r>
    </w:p>
    <w:p w14:paraId="5109D533" w14:textId="77777777" w:rsidR="00500168" w:rsidRPr="00894248" w:rsidRDefault="00500168" w:rsidP="00894248">
      <w:pPr>
        <w:pStyle w:val="ListParagraph"/>
        <w:ind w:left="1129"/>
        <w:jc w:val="both"/>
        <w:rPr>
          <w:rFonts w:ascii="Times New Roman" w:eastAsia="Times New Roman" w:hAnsi="Times New Roman" w:cs="Times New Roman"/>
          <w:sz w:val="23"/>
          <w:szCs w:val="23"/>
        </w:rPr>
      </w:pPr>
    </w:p>
    <w:p w14:paraId="59FF74D6"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Both the boxes provided inside with polyethylene bags and the bags in question are to be marked and labeled in Romanian with the following information:</w:t>
      </w:r>
    </w:p>
    <w:p w14:paraId="3832149A"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744D3022" w14:textId="77777777" w:rsidR="00500168" w:rsidRPr="00894248" w:rsidRDefault="00500168" w:rsidP="00500168">
      <w:pPr>
        <w:pStyle w:val="ListParagraph"/>
        <w:widowControl/>
        <w:numPr>
          <w:ilvl w:val="0"/>
          <w:numId w:val="109"/>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the category of waste collected; </w:t>
      </w:r>
    </w:p>
    <w:p w14:paraId="503C8089" w14:textId="77777777" w:rsidR="00500168" w:rsidRPr="00894248" w:rsidRDefault="00500168" w:rsidP="00500168">
      <w:pPr>
        <w:pStyle w:val="ListParagraph"/>
        <w:widowControl/>
        <w:numPr>
          <w:ilvl w:val="0"/>
          <w:numId w:val="109"/>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the “Biological hazard” icon; </w:t>
      </w:r>
    </w:p>
    <w:p w14:paraId="3C1BEF19" w14:textId="77777777" w:rsidR="00500168" w:rsidRPr="00894248" w:rsidRDefault="00500168" w:rsidP="00500168">
      <w:pPr>
        <w:pStyle w:val="ListParagraph"/>
        <w:widowControl/>
        <w:numPr>
          <w:ilvl w:val="0"/>
          <w:numId w:val="109"/>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capacity of the container (l or kg); </w:t>
      </w:r>
    </w:p>
    <w:p w14:paraId="16B05811" w14:textId="77777777" w:rsidR="00500168" w:rsidRPr="00894248" w:rsidRDefault="00500168" w:rsidP="00500168">
      <w:pPr>
        <w:pStyle w:val="ListParagraph"/>
        <w:widowControl/>
        <w:numPr>
          <w:ilvl w:val="0"/>
          <w:numId w:val="109"/>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how to use it; </w:t>
      </w:r>
    </w:p>
    <w:p w14:paraId="062F50AE" w14:textId="77777777" w:rsidR="00500168" w:rsidRPr="00894248" w:rsidRDefault="00500168" w:rsidP="00500168">
      <w:pPr>
        <w:pStyle w:val="ListParagraph"/>
        <w:widowControl/>
        <w:numPr>
          <w:ilvl w:val="0"/>
          <w:numId w:val="109"/>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the marking line of the maximum filling level; </w:t>
      </w:r>
    </w:p>
    <w:p w14:paraId="6036E825" w14:textId="77777777" w:rsidR="00500168" w:rsidRPr="00894248" w:rsidRDefault="00500168" w:rsidP="00500168">
      <w:pPr>
        <w:pStyle w:val="ListParagraph"/>
        <w:widowControl/>
        <w:numPr>
          <w:ilvl w:val="0"/>
          <w:numId w:val="109"/>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the date of starting the use of the container in the section / subdivision; </w:t>
      </w:r>
    </w:p>
    <w:p w14:paraId="3574B17A" w14:textId="77777777" w:rsidR="00500168" w:rsidRPr="00894248" w:rsidRDefault="00500168" w:rsidP="00500168">
      <w:pPr>
        <w:pStyle w:val="ListParagraph"/>
        <w:widowControl/>
        <w:numPr>
          <w:ilvl w:val="0"/>
          <w:numId w:val="109"/>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the name of the institution and the section / subdivision that used the container; </w:t>
      </w:r>
    </w:p>
    <w:p w14:paraId="58C96D96" w14:textId="77777777" w:rsidR="00500168" w:rsidRPr="00894248" w:rsidRDefault="00500168" w:rsidP="00500168">
      <w:pPr>
        <w:pStyle w:val="ListParagraph"/>
        <w:widowControl/>
        <w:numPr>
          <w:ilvl w:val="0"/>
          <w:numId w:val="109"/>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the person responsible for their management / use; </w:t>
      </w:r>
    </w:p>
    <w:p w14:paraId="427DEC48" w14:textId="77777777" w:rsidR="00500168" w:rsidRPr="00894248" w:rsidRDefault="00500168" w:rsidP="00500168">
      <w:pPr>
        <w:pStyle w:val="ListParagraph"/>
        <w:widowControl/>
        <w:numPr>
          <w:ilvl w:val="0"/>
          <w:numId w:val="109"/>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date of final filling.</w:t>
      </w:r>
    </w:p>
    <w:p w14:paraId="73DE695C"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When the bag is not placed in a cardboard box to ensure mechanical strength, for the storage of hazardous / infectious waste identified by code 18 01 03 * in the List of wastes and the annex to the Sanitary Regulation, the bag must be placed in the bin with lid and pedal or in bag holder, equipped with lid. The bins, also fitted with a pedal and lid, must be marked with the "Biological hazard" icon.</w:t>
      </w:r>
    </w:p>
    <w:p w14:paraId="367CDB25"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6EEFE37E" w14:textId="788339DB" w:rsidR="00500168" w:rsidRPr="00894248" w:rsidRDefault="00500168" w:rsidP="00894248">
      <w:pPr>
        <w:pStyle w:val="ListParagraph"/>
        <w:numPr>
          <w:ilvl w:val="1"/>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Temporary storage of dangerous medical waste</w:t>
      </w:r>
    </w:p>
    <w:p w14:paraId="03F75CCD"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43AFDA0C"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In each medical institution is organized a central space for temporary storage of waste resulting from medical activity. Hazardous waste produced in the subdivisions of medical institutions, prior to transportation to the central temporary storage space, may be placed in a space intended for storing cleaning equipment / dirty linen.</w:t>
      </w:r>
    </w:p>
    <w:p w14:paraId="4C4CD354"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7E4E7510" w14:textId="22EDE0F3" w:rsidR="00500168" w:rsidRPr="00894248" w:rsidRDefault="00500168" w:rsidP="00894248">
      <w:pPr>
        <w:pStyle w:val="ListParagraph"/>
        <w:numPr>
          <w:ilvl w:val="2"/>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Properties of containers for storage of dangerous medical waste</w:t>
      </w:r>
    </w:p>
    <w:p w14:paraId="46F41106"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1C3DEF6B"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Temporary storage of infectious, stinging and pathological waste identified by code 18 01 01, 18 01 02, 10 01 03 * in the list of wastes and in the Annex to the Sanitary Regulation takes place in mobile containers with rigid walls. According to the law of the Republic of Moldova, mobile containers intended for the temporary storage of hazardous medical waste must be:</w:t>
      </w:r>
    </w:p>
    <w:p w14:paraId="0F16A65A"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72F8934C" w14:textId="77777777" w:rsidR="00500168" w:rsidRPr="00894248" w:rsidRDefault="00500168" w:rsidP="00500168">
      <w:pPr>
        <w:pStyle w:val="ListParagraph"/>
        <w:widowControl/>
        <w:numPr>
          <w:ilvl w:val="0"/>
          <w:numId w:val="110"/>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marked with yellow, on which the icon "Biological hazard" is fixed and inscribed with the specification "Pathological waste" (where relevant); </w:t>
      </w:r>
    </w:p>
    <w:p w14:paraId="4537CB30" w14:textId="77777777" w:rsidR="00500168" w:rsidRPr="00894248" w:rsidRDefault="00500168" w:rsidP="00500168">
      <w:pPr>
        <w:pStyle w:val="ListParagraph"/>
        <w:widowControl/>
        <w:numPr>
          <w:ilvl w:val="0"/>
          <w:numId w:val="110"/>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made of materials resistant to mechanical actions, easily washable and resistant to the action of disinfectant solutions; </w:t>
      </w:r>
    </w:p>
    <w:p w14:paraId="087ABE97" w14:textId="77777777" w:rsidR="00500168" w:rsidRPr="00894248" w:rsidRDefault="00500168" w:rsidP="00500168">
      <w:pPr>
        <w:pStyle w:val="ListParagraph"/>
        <w:widowControl/>
        <w:numPr>
          <w:ilvl w:val="0"/>
          <w:numId w:val="110"/>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secured, with the possibility of being sealed, provided with a fastening system adapted to the automatic collection system by the transport vehicle or adapted to the emptying system in the waste treatment installation; </w:t>
      </w:r>
    </w:p>
    <w:p w14:paraId="67EE6BA3" w14:textId="77777777" w:rsidR="00500168" w:rsidRPr="00894248" w:rsidRDefault="00500168" w:rsidP="00500168">
      <w:pPr>
        <w:pStyle w:val="ListParagraph"/>
        <w:widowControl/>
        <w:numPr>
          <w:ilvl w:val="0"/>
          <w:numId w:val="110"/>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the size of the containers ensures the taking over of the entire quantity of waste produced in the interval between two successive disposals. These containers do not contain unpackaged hazardous waste (bulk) or waste assimilated to municipal waste.</w:t>
      </w:r>
    </w:p>
    <w:p w14:paraId="40A442AD"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789EC75A" w14:textId="605812DC" w:rsidR="00500168" w:rsidRPr="00894248" w:rsidRDefault="00500168" w:rsidP="00894248">
      <w:pPr>
        <w:pStyle w:val="ListParagraph"/>
        <w:numPr>
          <w:ilvl w:val="2"/>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Timeline of temporary storage of dangerous medical waste</w:t>
      </w:r>
    </w:p>
    <w:p w14:paraId="7E52C619"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48869768"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The duration of temporary storage of hazardous waste resulting from medical activity must be as short as possible, and during the temporary storage the hygiene rules in force must be observed. For sharp, anatomopathological and infectious waste identified by codes 18 01 01, 18 01 02 and 18 01 03 * in the list of wastes and in the Annex to the Sanitary Regulation, the duration of temporary storage in the medical institution shall not exceed 48 hours, except the situation in which the waste is stored in a location provided with a cooling system that constantly ensures a temperature of + 4ºC - + 8ºC, in which case the storage duration is a maximum of 7 days. Unlike the legal provisions of the Republic of Moldova, China's Guide to Medical Waste Management Caused by COVID-19 stipulates that medical and health institutions may implement temporary storage of infectious medical waste generated by coronavirus for a period not exceeding 24 hours. At the same time, the Guide stipulates the obligation to disinfect the storage space according to the method and frequency indicated by the competent health service, and the washing liquid from the storage space must be discharged into the medical disinfection and wastewater treatment system of medical and health institutions for treatment.</w:t>
      </w:r>
    </w:p>
    <w:p w14:paraId="6E6B4107"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23AA97FD" w14:textId="5C56E0D6" w:rsidR="00500168" w:rsidRPr="00894248" w:rsidRDefault="00500168" w:rsidP="00894248">
      <w:pPr>
        <w:pStyle w:val="ListParagraph"/>
        <w:numPr>
          <w:ilvl w:val="2"/>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Characteristics of storage placement for dangerous medical waste</w:t>
      </w:r>
    </w:p>
    <w:p w14:paraId="5ADA699F"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629594DB"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 xml:space="preserve">The temporary storage site must have an automatic temperature monitoring and recording system, which is checked periodically. Cardboard boxes intended for the collection of hazardous medical waste are to be stored temporarily on dry surfaces, protected from rainwater and must be transported without leakage. Requirements for the central storage space for temporary storage of medical waste include: </w:t>
      </w:r>
    </w:p>
    <w:p w14:paraId="1F7C8E7F"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0873580F"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the floor with a surface resistant to mechanical action, waterproof, smooth and intact, easy to sanitize; </w:t>
      </w:r>
    </w:p>
    <w:p w14:paraId="4C05FA96"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adequate drainage system / floor drain for the discharge into the sewerage network of wastewater resulting from sanitation. In the absence of the floor siphon, the sanitation is performed with minimal amounts of water, with disposable cleaning utilities, considered, in the end, infectious waste; </w:t>
      </w:r>
    </w:p>
    <w:p w14:paraId="1C6B1CBE"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conditions restricting the access of insects, rodents, animals and birds; </w:t>
      </w:r>
    </w:p>
    <w:p w14:paraId="543A6D1B"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screens for protection from the action of the sun's rays;</w:t>
      </w:r>
    </w:p>
    <w:p w14:paraId="6078749B"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water supply source; </w:t>
      </w:r>
    </w:p>
    <w:p w14:paraId="081E494F"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appropriate lighting systems and ventilation installations (at least passive ventilation) to ensure optimum temperatures (prevention of decomposition of organic matter, accidents caused by other hazardous waste); </w:t>
      </w:r>
    </w:p>
    <w:p w14:paraId="0CEF1DDD"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controlled access for authorized personnel; </w:t>
      </w:r>
    </w:p>
    <w:p w14:paraId="4C5969AC"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access for units / vehicles that ensure the transport / disposal of waste; </w:t>
      </w:r>
    </w:p>
    <w:p w14:paraId="1D37C2C7"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conditions for hand hygiene and sanitation of containers for transporting waste and surfaces; </w:t>
      </w:r>
    </w:p>
    <w:p w14:paraId="7F381738"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technological equipment, furniture, personal protective equipment, specific equipment for leak management, </w:t>
      </w:r>
    </w:p>
    <w:p w14:paraId="25DFB1C3"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quantities and assortment of sanitary and disinfection products required; </w:t>
      </w:r>
    </w:p>
    <w:p w14:paraId="11B34768" w14:textId="77777777" w:rsidR="00500168" w:rsidRPr="00894248" w:rsidRDefault="00500168" w:rsidP="00500168">
      <w:pPr>
        <w:pStyle w:val="ListParagraph"/>
        <w:widowControl/>
        <w:numPr>
          <w:ilvl w:val="0"/>
          <w:numId w:val="111"/>
        </w:numPr>
        <w:autoSpaceDE/>
        <w:autoSpaceDN/>
        <w:adjustRightInd/>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autonomous signaling and fire-fighting systems. </w:t>
      </w:r>
    </w:p>
    <w:p w14:paraId="25C711C9" w14:textId="77777777" w:rsidR="00500168" w:rsidRPr="00894248" w:rsidRDefault="00500168" w:rsidP="00500168">
      <w:pPr>
        <w:pStyle w:val="ListParagraph"/>
        <w:jc w:val="both"/>
        <w:rPr>
          <w:rFonts w:ascii="Times New Roman" w:eastAsia="Times New Roman" w:hAnsi="Times New Roman" w:cs="Times New Roman"/>
          <w:sz w:val="23"/>
          <w:szCs w:val="23"/>
        </w:rPr>
      </w:pPr>
    </w:p>
    <w:p w14:paraId="61021DEA"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It is forbidden to operate the central storage facilities for temporary storage of waste resulting from medical activity on sites located outside medical institutions, or which do not belong to economic operators who carry out operations of treatment or disposal of waste resulting from medical activity.</w:t>
      </w:r>
    </w:p>
    <w:p w14:paraId="2942884E"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7873DA32" w14:textId="5B1A62ED" w:rsidR="00500168" w:rsidRPr="00894248" w:rsidRDefault="00500168" w:rsidP="00894248">
      <w:pPr>
        <w:pStyle w:val="ListParagraph"/>
        <w:numPr>
          <w:ilvl w:val="1"/>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Transportation of dangerous medical waste</w:t>
      </w:r>
    </w:p>
    <w:p w14:paraId="7CCCE281" w14:textId="77777777" w:rsidR="00500168" w:rsidRPr="00894248" w:rsidRDefault="00500168" w:rsidP="00894248">
      <w:pPr>
        <w:pStyle w:val="ListParagraph"/>
        <w:ind w:left="1129"/>
        <w:jc w:val="both"/>
        <w:rPr>
          <w:rFonts w:ascii="Times New Roman" w:eastAsia="Times New Roman" w:hAnsi="Times New Roman" w:cs="Times New Roman"/>
          <w:sz w:val="23"/>
          <w:szCs w:val="23"/>
        </w:rPr>
      </w:pPr>
    </w:p>
    <w:p w14:paraId="3B378E58"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The transportation of waste resulting from medical activity, including hazardous waste, to the place of treatment or disposal is carried out in compliance with the provisions on environmental protection and public health stipulated in Article 4 of Law no. 209 of July 29, 2016 on waste.</w:t>
      </w:r>
    </w:p>
    <w:p w14:paraId="5D5C9D55"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450CBE24" w14:textId="6C4C5456" w:rsidR="00500168" w:rsidRPr="00894248" w:rsidRDefault="00500168" w:rsidP="00894248">
      <w:pPr>
        <w:pStyle w:val="ListParagraph"/>
        <w:numPr>
          <w:ilvl w:val="2"/>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Transportation of dangerous medical waste inside the sanitary-medical institutions</w:t>
      </w:r>
    </w:p>
    <w:p w14:paraId="56BB7D62"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14E73303"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The transport of hazardous waste inside medical institutions is carried out on a separate circuit from that of patients and visitors. Hazardous and non-hazardous waste is transported separately. The waste resulting from the medical activity is transported inside the medical-sanitary institution with the help of special carts and mobile containers. Mobile trolleys and containers used in medical institutions are cleaned and disinfected after each use, in the place where they are unloaded, using biocidal products registered in the Republic of Moldova.</w:t>
      </w:r>
    </w:p>
    <w:p w14:paraId="049CBBF5"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0BE34C85" w14:textId="2D91537E" w:rsidR="00500168" w:rsidRPr="00894248" w:rsidRDefault="00500168" w:rsidP="00894248">
      <w:pPr>
        <w:pStyle w:val="ListParagraph"/>
        <w:numPr>
          <w:ilvl w:val="2"/>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Transportation of dangerous medical waste outside the sanitary-medical institutions</w:t>
      </w:r>
    </w:p>
    <w:p w14:paraId="29FB4BBB"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28950E5D"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Hazardous and non-hazardous waste from medical activity is handed over by the producing institution to the authorized economic operators, in accordance with art. 25 of Law no. 209 of July 29, 2016 on waste by the authorities empowered by art. 24 of the mentioned law on the basis of a contract. In the situation where a medical institution is located in several buildings situated in different places, the transportation of waste resulting from medical activity is done through economic operators providing services, contracted by the medical institution. The transport of hazardous waste, resulting from medical activity, on public roads to the place of treatment or disposal and their transfer for final disposal abroad, is carried out in accordance with the requirements established in art. 44 and 64 of Law no. 209 of July 29, 2016 on Waste, the European Agreement concerning the International Carriage of Dangerous Goods by Road (ADR), to which the Republic of Moldova acceded by Parliament Decision no. 44-XIV of 4 June 1998, and the Regulation on Road Transport of Dangerous Goods, approved by Government Decision no. 589 of July 24, 2017.</w:t>
      </w:r>
    </w:p>
    <w:p w14:paraId="7954DFEC"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From the above, we can emphasize that the rules for the transport of hazardous / infectious waste are of a general nature. However, given that the situation created by the spread of coronavirus is a specific one, these rules need to be adapted to the new conditions in order to increase their efficiency. If we refer to China's Guide to Medical Waste Management Caused by COVID-19, we see that transportation rules are much stricter and more complex. Thus, it stipulates that for the transport of infectious medical waste generated in the process of prevention and control of COVID-2019, vehicles specially designed only for the given category of waste will be used. In the process of medical waste transfer, the electronic transfer form can be used depending on the real local situation. Prior to the transfer, the route and requirements for the transfer are established. Transport routes should avoid densely populated areas as much as possible, and rush hours should be avoided for transport. Medical waste must be transferred to disposal facilities within 48 hours. Transport vehicles shall be disinfected in accordance with the method and frequency indicated by the competent health service after each unloading.</w:t>
      </w:r>
    </w:p>
    <w:p w14:paraId="481F4E48"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740AE935"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61A19A47" w14:textId="21BB1F41" w:rsidR="00500168" w:rsidRPr="00894248" w:rsidRDefault="00500168" w:rsidP="00894248">
      <w:pPr>
        <w:pStyle w:val="ListParagraph"/>
        <w:numPr>
          <w:ilvl w:val="1"/>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Elimination of dangerous medical waste</w:t>
      </w:r>
    </w:p>
    <w:p w14:paraId="4D611DA5" w14:textId="77777777" w:rsidR="00500168" w:rsidRPr="00894248" w:rsidRDefault="00500168" w:rsidP="00894248">
      <w:pPr>
        <w:pStyle w:val="ListParagraph"/>
        <w:ind w:left="1129"/>
        <w:jc w:val="both"/>
        <w:rPr>
          <w:rFonts w:ascii="Times New Roman" w:eastAsia="Times New Roman" w:hAnsi="Times New Roman" w:cs="Times New Roman"/>
          <w:sz w:val="23"/>
          <w:szCs w:val="23"/>
        </w:rPr>
      </w:pPr>
    </w:p>
    <w:p w14:paraId="0FA871BC"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 xml:space="preserve">The processes and methods used for the treatment and disposal of waste resulting from medical activity must not endanger public health and the environment and must comply with the following requirements: </w:t>
      </w:r>
    </w:p>
    <w:p w14:paraId="4C1FE7E7"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 xml:space="preserve">a. They must not present a danger to water, air, soil, fauna or vegetation; </w:t>
      </w:r>
    </w:p>
    <w:p w14:paraId="7F106201"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 xml:space="preserve">b. does not have a negative impact on the health of the population in the neighboring residential areas; </w:t>
      </w:r>
    </w:p>
    <w:p w14:paraId="328CBF71"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c. does not produce noise pollution and unpleasant odor; d. does not affect landscapes or protected areas. When choosing the treatment method, the type of waste, environmental and safety factors, technological capabilities and the provisions of Law no. 209 of July 29, 2016 on waste and of the present Sanitary Regulation on waste management resulting from medical activity are taken into account.</w:t>
      </w:r>
    </w:p>
    <w:p w14:paraId="7B91975C" w14:textId="77777777" w:rsidR="00500168" w:rsidRPr="00894248" w:rsidRDefault="00500168" w:rsidP="00500168">
      <w:pPr>
        <w:shd w:val="clear" w:color="auto" w:fill="FFFFFF"/>
        <w:spacing w:after="0"/>
        <w:textAlignment w:val="top"/>
        <w:rPr>
          <w:rFonts w:ascii="Times New Roman" w:eastAsia="Times New Roman" w:hAnsi="Times New Roman" w:cs="Times New Roman"/>
          <w:color w:val="000000"/>
          <w:sz w:val="23"/>
          <w:szCs w:val="23"/>
        </w:rPr>
      </w:pPr>
    </w:p>
    <w:p w14:paraId="1B689365" w14:textId="4A2EC5F0" w:rsidR="00500168" w:rsidRPr="00894248" w:rsidRDefault="00500168" w:rsidP="00894248">
      <w:pPr>
        <w:pStyle w:val="ListParagraph"/>
        <w:numPr>
          <w:ilvl w:val="2"/>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Treatment of infectious / dangerous medical waste depending on technological capacities of medical institution</w:t>
      </w:r>
    </w:p>
    <w:p w14:paraId="5CD6472E" w14:textId="77777777" w:rsidR="00500168" w:rsidRDefault="00500168" w:rsidP="00500168">
      <w:pPr>
        <w:spacing w:after="0"/>
        <w:jc w:val="both"/>
        <w:rPr>
          <w:rFonts w:ascii="Times New Roman" w:eastAsia="Times New Roman" w:hAnsi="Times New Roman" w:cs="Times New Roman"/>
          <w:color w:val="000000"/>
          <w:sz w:val="23"/>
          <w:szCs w:val="23"/>
        </w:rPr>
      </w:pPr>
    </w:p>
    <w:p w14:paraId="15EB3D9F" w14:textId="36E7272A"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The treatment of hazardous waste depending on the technological capacities of medical institutions can be:</w:t>
      </w:r>
    </w:p>
    <w:p w14:paraId="7CA7AB83"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476BCDFB"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 xml:space="preserve">a) outsourced treatment - by handing over, based on the service contract, to authorized economic operators, in accordance with art. 25 of Law no. 209 of July 29, 2016 on waste, by the authorities empowered by art. 24 of the mentioned law for the treatment of waste resulting from medical activity by types of waste. Exceptions are waste, the collection and disposal of which are subject to special measures for the prevention of infections identified by code 18 01 03 * in the Annex to the Sanitary Regulation, produced in microbiological laboratories and / or from patients with highly contagious communicable diseases, which require treatment at the source of generation. </w:t>
      </w:r>
    </w:p>
    <w:p w14:paraId="0DC9E6BC"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b) Internal treatment - medical institutions equipped with waste shredding equipment and their own thermal decontamination installations, can treat the cutting-stinging and infectious waste identified with codes 18 01 01 and 18 01 03 * in the List of wastes and in the annexes of the Sanitary Regulations.</w:t>
      </w:r>
    </w:p>
    <w:p w14:paraId="15A577E4"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07F52525" w14:textId="3D120BF6" w:rsidR="00500168" w:rsidRPr="00894248" w:rsidRDefault="00500168" w:rsidP="00894248">
      <w:pPr>
        <w:pStyle w:val="ListParagraph"/>
        <w:numPr>
          <w:ilvl w:val="2"/>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 xml:space="preserve">Specifics and methods of elimination of dangerous medical waste </w:t>
      </w:r>
    </w:p>
    <w:p w14:paraId="629EC293"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7F9B5BD6"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For the treatment of cutting, stinging and infectious waste identified with codes 18 01 01 and 18 01 03 * in the List of wastes and in the annex to the Sanitary Regulation, autoclaves with the following activity principles are used: • Gravitational; • pre-vacuum or autoclave; • other advanced technologies. The validation of the autoclaving process of cutting-stinging and infectious waste is performed each time by applying chemical and periodic indicators (weekly or every 40 hours of use) biologically, but not limited to those listed. At the same time, the treatment of sharp-stinging and infectious waste ensures the reduction of the level of microbial inactivation. Chemical disinfection of infectious waste is allowed only for liquid waste (blood, urine, faeces and vomit, etc.).</w:t>
      </w:r>
    </w:p>
    <w:p w14:paraId="061F2A2A"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74A145D3" w14:textId="02ECB57A" w:rsidR="00500168" w:rsidRPr="00894248" w:rsidRDefault="00500168" w:rsidP="00894248">
      <w:pPr>
        <w:pStyle w:val="ListParagraph"/>
        <w:numPr>
          <w:ilvl w:val="1"/>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Disposal of dangerous medical waste</w:t>
      </w:r>
    </w:p>
    <w:p w14:paraId="6A00B52C"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38334D33"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The disposal of hazardous waste resulting from medical activity is carried out in accordance with the regulations specific to each category of waste, in accordance with the disposal operations stipulated in Annex no. 1 to Law no. 209 of July 29, 2016 on waste. The disposal methods used must ensure the rapid and complete destruction of factors potentially harmful to the environment and the health of the population.</w:t>
      </w:r>
    </w:p>
    <w:p w14:paraId="23256CCE" w14:textId="77777777" w:rsidR="00500168" w:rsidRPr="00894248" w:rsidRDefault="00500168" w:rsidP="00500168">
      <w:pPr>
        <w:spacing w:after="0"/>
        <w:jc w:val="both"/>
        <w:rPr>
          <w:rFonts w:ascii="Times New Roman" w:eastAsia="Times New Roman" w:hAnsi="Times New Roman" w:cs="Times New Roman"/>
          <w:color w:val="000000"/>
          <w:sz w:val="23"/>
          <w:szCs w:val="23"/>
        </w:rPr>
      </w:pPr>
    </w:p>
    <w:p w14:paraId="6DCBD50E" w14:textId="3D7CC74B" w:rsidR="00500168" w:rsidRPr="00894248" w:rsidRDefault="00500168" w:rsidP="00894248">
      <w:pPr>
        <w:pStyle w:val="ListParagraph"/>
        <w:numPr>
          <w:ilvl w:val="2"/>
          <w:numId w:val="107"/>
        </w:numPr>
        <w:jc w:val="both"/>
        <w:rPr>
          <w:rFonts w:ascii="Times New Roman" w:eastAsia="Times New Roman" w:hAnsi="Times New Roman" w:cs="Times New Roman"/>
          <w:sz w:val="23"/>
          <w:szCs w:val="23"/>
        </w:rPr>
      </w:pPr>
      <w:r w:rsidRPr="00894248">
        <w:rPr>
          <w:rFonts w:ascii="Times New Roman" w:eastAsia="Times New Roman" w:hAnsi="Times New Roman" w:cs="Times New Roman"/>
          <w:sz w:val="23"/>
          <w:szCs w:val="23"/>
        </w:rPr>
        <w:t>Methods of disposal of dangerous medical waste</w:t>
      </w:r>
    </w:p>
    <w:p w14:paraId="13F873BD" w14:textId="77777777" w:rsidR="00500168" w:rsidRPr="00894248" w:rsidRDefault="00500168" w:rsidP="00894248">
      <w:pPr>
        <w:pStyle w:val="ListParagraph"/>
        <w:ind w:left="1429"/>
        <w:jc w:val="both"/>
        <w:rPr>
          <w:rFonts w:ascii="Times New Roman" w:eastAsia="Times New Roman" w:hAnsi="Times New Roman" w:cs="Times New Roman"/>
          <w:sz w:val="23"/>
          <w:szCs w:val="23"/>
        </w:rPr>
      </w:pPr>
    </w:p>
    <w:p w14:paraId="3FB95918"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The legislation of the Republic of Moldova provides several ways of final disposal of hazardous / infectious waste, resulting from medical activity, depending on the category of waste:</w:t>
      </w:r>
    </w:p>
    <w:p w14:paraId="449BD3D9"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a. Incineration - anatomopathological waste (fragments and human organs, including blood vessels and preserved blood); chemical wastes consisting of or containing dangerous substances; cytotoxic and cytostatic drugs.</w:t>
      </w:r>
    </w:p>
    <w:p w14:paraId="291AF56A"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Emissions to air and water from waste incineration plants resulting from medical activity shall not exceed the emission limit values established by environmental legislation and international treaties to which the Republic of Moldova is a party. Sedimentary residues from the cleaning of boilers, filters, ducts and chimneys of incineration plants, being very dangerous, need to be disposed of in special places intended for the burial of hazardous waste.</w:t>
      </w:r>
    </w:p>
    <w:p w14:paraId="0A45A539" w14:textId="77777777" w:rsidR="00500168" w:rsidRPr="00894248" w:rsidRDefault="00500168" w:rsidP="00500168">
      <w:pPr>
        <w:spacing w:after="0"/>
        <w:jc w:val="both"/>
        <w:rPr>
          <w:rFonts w:ascii="Times New Roman" w:eastAsia="Times New Roman" w:hAnsi="Times New Roman" w:cs="Times New Roman"/>
          <w:color w:val="000000"/>
          <w:sz w:val="23"/>
          <w:szCs w:val="23"/>
        </w:rPr>
      </w:pPr>
      <w:r w:rsidRPr="00894248">
        <w:rPr>
          <w:rFonts w:ascii="Times New Roman" w:eastAsia="Times New Roman" w:hAnsi="Times New Roman" w:cs="Times New Roman"/>
          <w:color w:val="000000"/>
          <w:sz w:val="23"/>
          <w:szCs w:val="23"/>
        </w:rPr>
        <w:t>b. Storage - waste whose collection and disposal are subject to special measures to prevent infections; cutting waste. They are stored in the authorized hazardous waste landfill after mandatory treatment.</w:t>
      </w:r>
    </w:p>
    <w:p w14:paraId="470870D0" w14:textId="2FB3ED1F" w:rsidR="00A26E5D" w:rsidRDefault="00A26E5D">
      <w:pPr>
        <w:spacing w:after="120"/>
      </w:pPr>
      <w:r>
        <w:br w:type="page"/>
      </w:r>
    </w:p>
    <w:p w14:paraId="249C9136" w14:textId="77777777" w:rsidR="00500168" w:rsidRPr="00500168" w:rsidRDefault="00500168" w:rsidP="00894248"/>
    <w:p w14:paraId="210CC6A5" w14:textId="15A5AD41" w:rsidR="00F3046B" w:rsidRPr="00A5066E" w:rsidRDefault="00C93BEC" w:rsidP="0002521F">
      <w:pPr>
        <w:pStyle w:val="Heading2"/>
      </w:pPr>
      <w:r w:rsidRPr="00A5066E">
        <w:t xml:space="preserve">Annex </w:t>
      </w:r>
      <w:r w:rsidR="00500168">
        <w:t>9</w:t>
      </w:r>
      <w:r w:rsidRPr="00A5066E">
        <w:t>. Resource List: COVID-19 Guidance</w:t>
      </w:r>
      <w:bookmarkEnd w:id="90"/>
    </w:p>
    <w:p w14:paraId="426E5F0A" w14:textId="77777777" w:rsidR="003A6B10" w:rsidRPr="00A5066E" w:rsidRDefault="003A6B10" w:rsidP="0002521F">
      <w:pPr>
        <w:spacing w:after="120" w:line="240" w:lineRule="auto"/>
        <w:jc w:val="both"/>
        <w:rPr>
          <w:rFonts w:ascii="Times New Roman" w:eastAsia="Times New Roman" w:hAnsi="Times New Roman" w:cs="Times New Roman"/>
          <w:i/>
          <w:sz w:val="23"/>
          <w:szCs w:val="23"/>
        </w:rPr>
      </w:pPr>
      <w:r w:rsidRPr="00A5066E">
        <w:rPr>
          <w:rFonts w:ascii="Times New Roman" w:eastAsia="Times New Roman" w:hAnsi="Times New Roman" w:cs="Times New Roman"/>
          <w:i/>
          <w:sz w:val="23"/>
          <w:szCs w:val="23"/>
        </w:rPr>
        <w:t>Given the COVID-19 situation is rapidly evolving, a version of this resource list will be regularly updated and made available on the World Bank COVID-19 operations intranet page (</w:t>
      </w:r>
      <w:hyperlink r:id="rId68">
        <w:r w:rsidRPr="00A5066E">
          <w:rPr>
            <w:rFonts w:ascii="Times New Roman" w:eastAsia="Times New Roman" w:hAnsi="Times New Roman" w:cs="Times New Roman"/>
            <w:i/>
            <w:color w:val="0000FF"/>
            <w:sz w:val="23"/>
            <w:szCs w:val="23"/>
            <w:u w:val="single"/>
          </w:rPr>
          <w:t>http://covidoperations/</w:t>
        </w:r>
      </w:hyperlink>
      <w:r w:rsidRPr="00A5066E">
        <w:rPr>
          <w:rFonts w:ascii="Times New Roman" w:eastAsia="Times New Roman" w:hAnsi="Times New Roman" w:cs="Times New Roman"/>
          <w:i/>
          <w:sz w:val="23"/>
          <w:szCs w:val="23"/>
        </w:rPr>
        <w:t>).</w:t>
      </w:r>
    </w:p>
    <w:p w14:paraId="1F40E817" w14:textId="77777777" w:rsidR="003A6B10" w:rsidRPr="00A5066E" w:rsidRDefault="003A6B10" w:rsidP="0002521F">
      <w:pPr>
        <w:spacing w:after="120" w:line="240" w:lineRule="auto"/>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WHO Guidance</w:t>
      </w:r>
    </w:p>
    <w:p w14:paraId="18146B96" w14:textId="77777777" w:rsidR="003A6B10" w:rsidRPr="00A5066E" w:rsidRDefault="003A6B10" w:rsidP="0002521F">
      <w:pPr>
        <w:spacing w:after="120" w:line="240" w:lineRule="auto"/>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Advice for the public</w:t>
      </w:r>
    </w:p>
    <w:p w14:paraId="627019EE" w14:textId="77777777" w:rsidR="003A6B10" w:rsidRPr="00A5066E" w:rsidRDefault="003A6B10" w:rsidP="000E7F76">
      <w:pPr>
        <w:numPr>
          <w:ilvl w:val="0"/>
          <w:numId w:val="28"/>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A5066E">
        <w:rPr>
          <w:rFonts w:ascii="Times New Roman" w:eastAsia="Times New Roman" w:hAnsi="Times New Roman" w:cs="Times New Roman"/>
          <w:color w:val="000000"/>
          <w:sz w:val="23"/>
          <w:szCs w:val="23"/>
        </w:rPr>
        <w:t xml:space="preserve">WHO advice for the public, including on social distancing, respiratory hygiene, self-quarantine, and seeking medical advice, can be consulted on this WHO website: </w:t>
      </w:r>
      <w:hyperlink r:id="rId69">
        <w:r w:rsidRPr="00A5066E">
          <w:rPr>
            <w:rFonts w:ascii="Times New Roman" w:eastAsia="Times New Roman" w:hAnsi="Times New Roman" w:cs="Times New Roman"/>
            <w:color w:val="0000FF"/>
            <w:sz w:val="23"/>
            <w:szCs w:val="23"/>
            <w:u w:val="single"/>
          </w:rPr>
          <w:t>https://www.who.int/emergencies/diseases/novel-coronavirus-2019/advice-for-public</w:t>
        </w:r>
      </w:hyperlink>
      <w:r w:rsidRPr="00A5066E">
        <w:rPr>
          <w:rFonts w:ascii="Times New Roman" w:eastAsia="Times New Roman" w:hAnsi="Times New Roman" w:cs="Times New Roman"/>
          <w:color w:val="000000"/>
          <w:sz w:val="23"/>
          <w:szCs w:val="23"/>
        </w:rPr>
        <w:t xml:space="preserve"> </w:t>
      </w:r>
    </w:p>
    <w:p w14:paraId="019FA165" w14:textId="1EEDC387" w:rsidR="003A6B10" w:rsidRPr="00A5066E" w:rsidRDefault="003A6B10" w:rsidP="0002521F">
      <w:pPr>
        <w:spacing w:after="120" w:line="240" w:lineRule="auto"/>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Technical guidance</w:t>
      </w:r>
    </w:p>
    <w:p w14:paraId="63FF62AD"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0">
        <w:r w:rsidR="003A6B10" w:rsidRPr="00A5066E">
          <w:rPr>
            <w:rFonts w:ascii="Times New Roman" w:eastAsia="Times New Roman" w:hAnsi="Times New Roman" w:cs="Times New Roman"/>
            <w:color w:val="0000FF"/>
            <w:sz w:val="23"/>
            <w:szCs w:val="23"/>
            <w:u w:val="single"/>
          </w:rPr>
          <w:t>Infection prevention and control during health care when novel coronavirus (nCoV) infection is suspected</w:t>
        </w:r>
      </w:hyperlink>
      <w:r w:rsidR="003A6B10" w:rsidRPr="00A5066E">
        <w:rPr>
          <w:rFonts w:ascii="Times New Roman" w:eastAsia="Times New Roman" w:hAnsi="Times New Roman" w:cs="Times New Roman"/>
          <w:color w:val="0000FF"/>
          <w:sz w:val="23"/>
          <w:szCs w:val="23"/>
          <w:u w:val="single"/>
        </w:rPr>
        <w:t>,</w:t>
      </w:r>
      <w:r w:rsidR="003A6B10" w:rsidRPr="00A5066E">
        <w:rPr>
          <w:rFonts w:ascii="Times New Roman" w:eastAsia="Times New Roman" w:hAnsi="Times New Roman" w:cs="Times New Roman"/>
          <w:color w:val="000000"/>
          <w:sz w:val="23"/>
          <w:szCs w:val="23"/>
        </w:rPr>
        <w:t xml:space="preserve"> issued on March 19, 2020</w:t>
      </w:r>
    </w:p>
    <w:p w14:paraId="57796F86"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1">
        <w:r w:rsidR="003A6B10" w:rsidRPr="00A5066E">
          <w:rPr>
            <w:rFonts w:ascii="Times New Roman" w:eastAsia="Times New Roman" w:hAnsi="Times New Roman" w:cs="Times New Roman"/>
            <w:color w:val="0000FF"/>
            <w:sz w:val="23"/>
            <w:szCs w:val="23"/>
            <w:u w:val="single"/>
          </w:rPr>
          <w:t>Recommendations to Member States to Improve Hygiene Practices</w:t>
        </w:r>
      </w:hyperlink>
      <w:r w:rsidR="003A6B10" w:rsidRPr="00A5066E">
        <w:rPr>
          <w:rFonts w:ascii="Times New Roman" w:eastAsia="Times New Roman" w:hAnsi="Times New Roman" w:cs="Times New Roman"/>
          <w:color w:val="000000"/>
          <w:sz w:val="23"/>
          <w:szCs w:val="23"/>
        </w:rPr>
        <w:t>, issued on April 1, 2020</w:t>
      </w:r>
    </w:p>
    <w:p w14:paraId="000119A1" w14:textId="0A03B9EF"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2">
        <w:r w:rsidR="003A6B10" w:rsidRPr="00A5066E">
          <w:rPr>
            <w:rFonts w:ascii="Times New Roman" w:eastAsia="Times New Roman" w:hAnsi="Times New Roman" w:cs="Times New Roman"/>
            <w:color w:val="0000FF"/>
            <w:sz w:val="23"/>
            <w:szCs w:val="23"/>
            <w:u w:val="single"/>
          </w:rPr>
          <w:t>Severe Acute Respiratory Infections Treatment Center</w:t>
        </w:r>
      </w:hyperlink>
      <w:r w:rsidR="003A6B10" w:rsidRPr="00A5066E">
        <w:rPr>
          <w:rFonts w:ascii="Times New Roman" w:eastAsia="Times New Roman" w:hAnsi="Times New Roman" w:cs="Times New Roman"/>
          <w:color w:val="000000"/>
          <w:sz w:val="23"/>
          <w:szCs w:val="23"/>
        </w:rPr>
        <w:t>, issued on March 28, 2020</w:t>
      </w:r>
    </w:p>
    <w:p w14:paraId="4540F075"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3">
        <w:r w:rsidR="003A6B10" w:rsidRPr="00A5066E">
          <w:rPr>
            <w:rFonts w:ascii="Times New Roman" w:eastAsia="Times New Roman" w:hAnsi="Times New Roman" w:cs="Times New Roman"/>
            <w:color w:val="0000FF"/>
            <w:sz w:val="23"/>
            <w:szCs w:val="23"/>
            <w:u w:val="single"/>
          </w:rPr>
          <w:t>Infection prevention and control at health care facilities (with a focus on settings with limited resources)</w:t>
        </w:r>
      </w:hyperlink>
      <w:r w:rsidR="003A6B10" w:rsidRPr="00A5066E">
        <w:rPr>
          <w:rFonts w:ascii="Times New Roman" w:eastAsia="Times New Roman" w:hAnsi="Times New Roman" w:cs="Times New Roman"/>
          <w:color w:val="000000"/>
          <w:sz w:val="23"/>
          <w:szCs w:val="23"/>
        </w:rPr>
        <w:t>, issued in 2018</w:t>
      </w:r>
    </w:p>
    <w:p w14:paraId="67559078"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4">
        <w:r w:rsidR="003A6B10" w:rsidRPr="00A5066E">
          <w:rPr>
            <w:rFonts w:ascii="Times New Roman" w:eastAsia="Times New Roman" w:hAnsi="Times New Roman" w:cs="Times New Roman"/>
            <w:color w:val="0000FF"/>
            <w:sz w:val="23"/>
            <w:szCs w:val="23"/>
            <w:u w:val="single"/>
          </w:rPr>
          <w:t>Laboratory biosafety guidance related to coronavirus disease 2019 (COVID-19)</w:t>
        </w:r>
      </w:hyperlink>
      <w:r w:rsidR="003A6B10" w:rsidRPr="00A5066E">
        <w:rPr>
          <w:rFonts w:ascii="Times New Roman" w:eastAsia="Times New Roman" w:hAnsi="Times New Roman" w:cs="Times New Roman"/>
          <w:color w:val="0000FF"/>
          <w:sz w:val="23"/>
          <w:szCs w:val="23"/>
          <w:u w:val="single"/>
        </w:rPr>
        <w:t>,</w:t>
      </w:r>
      <w:r w:rsidR="003A6B10" w:rsidRPr="00A5066E">
        <w:rPr>
          <w:rFonts w:ascii="Times New Roman" w:eastAsia="Times New Roman" w:hAnsi="Times New Roman" w:cs="Times New Roman"/>
          <w:color w:val="000000"/>
          <w:sz w:val="23"/>
          <w:szCs w:val="23"/>
        </w:rPr>
        <w:t xml:space="preserve"> issued on March 18, 2020</w:t>
      </w:r>
    </w:p>
    <w:p w14:paraId="58943CBC"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5">
        <w:r w:rsidR="003A6B10" w:rsidRPr="00A5066E">
          <w:rPr>
            <w:rFonts w:ascii="Times New Roman" w:eastAsia="Times New Roman" w:hAnsi="Times New Roman" w:cs="Times New Roman"/>
            <w:color w:val="0000FF"/>
            <w:sz w:val="23"/>
            <w:szCs w:val="23"/>
            <w:u w:val="single"/>
          </w:rPr>
          <w:t>Laboratory Biosafety Manual, 3rd edition</w:t>
        </w:r>
      </w:hyperlink>
      <w:r w:rsidR="003A6B10" w:rsidRPr="00A5066E">
        <w:rPr>
          <w:rFonts w:ascii="Times New Roman" w:eastAsia="Times New Roman" w:hAnsi="Times New Roman" w:cs="Times New Roman"/>
          <w:color w:val="000000"/>
          <w:sz w:val="23"/>
          <w:szCs w:val="23"/>
        </w:rPr>
        <w:t>, issued in 2014</w:t>
      </w:r>
    </w:p>
    <w:p w14:paraId="49EADCC7"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6">
        <w:r w:rsidR="003A6B10" w:rsidRPr="00A5066E">
          <w:rPr>
            <w:rFonts w:ascii="Times New Roman" w:eastAsia="Times New Roman" w:hAnsi="Times New Roman" w:cs="Times New Roman"/>
            <w:color w:val="0000FF"/>
            <w:sz w:val="23"/>
            <w:szCs w:val="23"/>
            <w:u w:val="single"/>
          </w:rPr>
          <w:t>Laboratory testing for COVID-19, including specimen collection and shipment</w:t>
        </w:r>
      </w:hyperlink>
      <w:r w:rsidR="003A6B10" w:rsidRPr="00A5066E">
        <w:rPr>
          <w:rFonts w:ascii="Times New Roman" w:eastAsia="Times New Roman" w:hAnsi="Times New Roman" w:cs="Times New Roman"/>
          <w:color w:val="000000"/>
          <w:sz w:val="23"/>
          <w:szCs w:val="23"/>
        </w:rPr>
        <w:t>, issued on March 19, 2020</w:t>
      </w:r>
    </w:p>
    <w:p w14:paraId="52248806"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7">
        <w:r w:rsidR="003A6B10" w:rsidRPr="00A5066E">
          <w:rPr>
            <w:rFonts w:ascii="Times New Roman" w:eastAsia="Times New Roman" w:hAnsi="Times New Roman" w:cs="Times New Roman"/>
            <w:color w:val="0000FF"/>
            <w:sz w:val="23"/>
            <w:szCs w:val="23"/>
            <w:u w:val="single"/>
          </w:rPr>
          <w:t>Prioritized Laboratory Testing Strategy According to 4Cs Transmission Scenarios</w:t>
        </w:r>
      </w:hyperlink>
      <w:r w:rsidR="003A6B10" w:rsidRPr="00A5066E">
        <w:rPr>
          <w:rFonts w:ascii="Times New Roman" w:eastAsia="Times New Roman" w:hAnsi="Times New Roman" w:cs="Times New Roman"/>
          <w:color w:val="000000"/>
          <w:sz w:val="23"/>
          <w:szCs w:val="23"/>
        </w:rPr>
        <w:t>, issued on March 21, 2020</w:t>
      </w:r>
    </w:p>
    <w:p w14:paraId="5E831DD4"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8">
        <w:r w:rsidR="003A6B10" w:rsidRPr="00A5066E">
          <w:rPr>
            <w:rFonts w:ascii="Times New Roman" w:eastAsia="Times New Roman" w:hAnsi="Times New Roman" w:cs="Times New Roman"/>
            <w:color w:val="0000FF"/>
            <w:sz w:val="23"/>
            <w:szCs w:val="23"/>
            <w:u w:val="single"/>
          </w:rPr>
          <w:t>Infection Prevention and Control for the safe management of a dead body in the context of COVID-19</w:t>
        </w:r>
      </w:hyperlink>
      <w:r w:rsidR="003A6B10" w:rsidRPr="00A5066E">
        <w:rPr>
          <w:rFonts w:ascii="Times New Roman" w:eastAsia="Times New Roman" w:hAnsi="Times New Roman" w:cs="Times New Roman"/>
          <w:color w:val="000000"/>
          <w:sz w:val="23"/>
          <w:szCs w:val="23"/>
        </w:rPr>
        <w:t>, issued on March 24, 2020</w:t>
      </w:r>
    </w:p>
    <w:p w14:paraId="671C2B13"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79">
        <w:r w:rsidR="003A6B10" w:rsidRPr="00A5066E">
          <w:rPr>
            <w:rFonts w:ascii="Times New Roman" w:eastAsia="Times New Roman" w:hAnsi="Times New Roman" w:cs="Times New Roman"/>
            <w:color w:val="0000FF"/>
            <w:sz w:val="23"/>
            <w:szCs w:val="23"/>
            <w:u w:val="single"/>
          </w:rPr>
          <w:t>Key considerations for repatriation and quarantine of travelers in relation to the outbreak COVID-19</w:t>
        </w:r>
      </w:hyperlink>
      <w:r w:rsidR="003A6B10" w:rsidRPr="00A5066E">
        <w:rPr>
          <w:rFonts w:ascii="Times New Roman" w:eastAsia="Times New Roman" w:hAnsi="Times New Roman" w:cs="Times New Roman"/>
          <w:color w:val="000000"/>
          <w:sz w:val="23"/>
          <w:szCs w:val="23"/>
        </w:rPr>
        <w:t>, issued on February 11, 2020</w:t>
      </w:r>
    </w:p>
    <w:p w14:paraId="3EAD68AB"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0">
        <w:r w:rsidR="003A6B10" w:rsidRPr="00A5066E">
          <w:rPr>
            <w:rFonts w:ascii="Times New Roman" w:eastAsia="Times New Roman" w:hAnsi="Times New Roman" w:cs="Times New Roman"/>
            <w:color w:val="0000FF"/>
            <w:sz w:val="23"/>
            <w:szCs w:val="23"/>
            <w:u w:val="single"/>
          </w:rPr>
          <w:t>Preparedness, prevention and control of COVID-19 for refugees and migrants in non-camp settings</w:t>
        </w:r>
      </w:hyperlink>
      <w:r w:rsidR="003A6B10" w:rsidRPr="00A5066E">
        <w:rPr>
          <w:rFonts w:ascii="Times New Roman" w:eastAsia="Times New Roman" w:hAnsi="Times New Roman" w:cs="Times New Roman"/>
          <w:color w:val="000000"/>
          <w:sz w:val="23"/>
          <w:szCs w:val="23"/>
        </w:rPr>
        <w:t>, issued on April 17, 2020</w:t>
      </w:r>
    </w:p>
    <w:p w14:paraId="1D955020"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1">
        <w:r w:rsidR="003A6B10" w:rsidRPr="00A5066E">
          <w:rPr>
            <w:rFonts w:ascii="Times New Roman" w:eastAsia="Times New Roman" w:hAnsi="Times New Roman" w:cs="Times New Roman"/>
            <w:color w:val="0000FF"/>
            <w:sz w:val="23"/>
            <w:szCs w:val="23"/>
            <w:u w:val="single"/>
          </w:rPr>
          <w:t>Coronavirus disease (COVID-19) outbreak: rights, roles and responsibilities of health workers, including key considerations for occupational safety and health</w:t>
        </w:r>
      </w:hyperlink>
      <w:r w:rsidR="003A6B10" w:rsidRPr="00A5066E">
        <w:rPr>
          <w:rFonts w:ascii="Times New Roman" w:eastAsia="Times New Roman" w:hAnsi="Times New Roman" w:cs="Times New Roman"/>
          <w:color w:val="0000FF"/>
          <w:sz w:val="23"/>
          <w:szCs w:val="23"/>
          <w:u w:val="single"/>
        </w:rPr>
        <w:t xml:space="preserve">, </w:t>
      </w:r>
      <w:r w:rsidR="003A6B10" w:rsidRPr="00A5066E">
        <w:rPr>
          <w:rFonts w:ascii="Times New Roman" w:eastAsia="Times New Roman" w:hAnsi="Times New Roman" w:cs="Times New Roman"/>
          <w:color w:val="000000"/>
          <w:sz w:val="23"/>
          <w:szCs w:val="23"/>
        </w:rPr>
        <w:t>issued on March 18, 2020</w:t>
      </w:r>
    </w:p>
    <w:p w14:paraId="042F939A"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2">
        <w:r w:rsidR="003A6B10" w:rsidRPr="00A5066E">
          <w:rPr>
            <w:rFonts w:ascii="Times New Roman" w:eastAsia="Times New Roman" w:hAnsi="Times New Roman" w:cs="Times New Roman"/>
            <w:color w:val="0000FF"/>
            <w:sz w:val="23"/>
            <w:szCs w:val="23"/>
            <w:u w:val="single"/>
          </w:rPr>
          <w:t>Oxygen sources and distribution for COVID-19 treatment centers</w:t>
        </w:r>
      </w:hyperlink>
      <w:r w:rsidR="003A6B10" w:rsidRPr="00A5066E">
        <w:rPr>
          <w:rFonts w:ascii="Times New Roman" w:eastAsia="Times New Roman" w:hAnsi="Times New Roman" w:cs="Times New Roman"/>
          <w:color w:val="000000"/>
          <w:sz w:val="23"/>
          <w:szCs w:val="23"/>
        </w:rPr>
        <w:t>, issued on April 4, 2020</w:t>
      </w:r>
    </w:p>
    <w:p w14:paraId="413CD60A" w14:textId="77777777" w:rsidR="00BD032A"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3">
        <w:r w:rsidR="003A6B10" w:rsidRPr="00A5066E">
          <w:rPr>
            <w:rFonts w:ascii="Times New Roman" w:eastAsia="Times New Roman" w:hAnsi="Times New Roman" w:cs="Times New Roman"/>
            <w:color w:val="0000FF"/>
            <w:sz w:val="23"/>
            <w:szCs w:val="23"/>
            <w:u w:val="single"/>
          </w:rPr>
          <w:t>Risk Communication and Community Engagement (RCCE) Action Plan Guidance COVID-19 Preparedness and Response</w:t>
        </w:r>
      </w:hyperlink>
      <w:r w:rsidR="003A6B10" w:rsidRPr="00A5066E">
        <w:rPr>
          <w:rFonts w:ascii="Times New Roman" w:eastAsia="Times New Roman" w:hAnsi="Times New Roman" w:cs="Times New Roman"/>
          <w:color w:val="000000"/>
          <w:sz w:val="23"/>
          <w:szCs w:val="23"/>
        </w:rPr>
        <w:t>, issued on March 16, 2020</w:t>
      </w:r>
    </w:p>
    <w:p w14:paraId="5AB8EBBA" w14:textId="467CEA7F"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4">
        <w:r w:rsidR="003A6B10" w:rsidRPr="00A5066E">
          <w:rPr>
            <w:rFonts w:ascii="Times New Roman" w:eastAsia="Times New Roman" w:hAnsi="Times New Roman" w:cs="Times New Roman"/>
            <w:color w:val="0000FF"/>
            <w:sz w:val="23"/>
            <w:szCs w:val="23"/>
            <w:u w:val="single"/>
          </w:rPr>
          <w:t>Considerations for quarantine of individuals in the context of containment for coronavirus disease (COVID-19)</w:t>
        </w:r>
      </w:hyperlink>
      <w:r w:rsidR="003A6B10" w:rsidRPr="00A5066E">
        <w:rPr>
          <w:rFonts w:ascii="Times New Roman" w:eastAsia="Times New Roman" w:hAnsi="Times New Roman" w:cs="Times New Roman"/>
          <w:color w:val="0000FF"/>
          <w:sz w:val="23"/>
          <w:szCs w:val="23"/>
          <w:u w:val="single"/>
        </w:rPr>
        <w:t>, issued on March 19, 2020</w:t>
      </w:r>
    </w:p>
    <w:p w14:paraId="03382347"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5">
        <w:r w:rsidR="003A6B10" w:rsidRPr="00A5066E">
          <w:rPr>
            <w:rFonts w:ascii="Times New Roman" w:eastAsia="Times New Roman" w:hAnsi="Times New Roman" w:cs="Times New Roman"/>
            <w:color w:val="0000FF"/>
            <w:sz w:val="23"/>
            <w:szCs w:val="23"/>
            <w:u w:val="single"/>
          </w:rPr>
          <w:t>Operational considerations for case management of COVID-19 in health facility and community</w:t>
        </w:r>
      </w:hyperlink>
      <w:r w:rsidR="003A6B10" w:rsidRPr="00A5066E">
        <w:rPr>
          <w:rFonts w:ascii="Times New Roman" w:eastAsia="Times New Roman" w:hAnsi="Times New Roman" w:cs="Times New Roman"/>
          <w:color w:val="000000"/>
          <w:sz w:val="23"/>
          <w:szCs w:val="23"/>
        </w:rPr>
        <w:t>, issued on March 19, 2020</w:t>
      </w:r>
    </w:p>
    <w:p w14:paraId="1BAE1311"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6">
        <w:r w:rsidR="003A6B10" w:rsidRPr="00A5066E">
          <w:rPr>
            <w:rFonts w:ascii="Times New Roman" w:eastAsia="Times New Roman" w:hAnsi="Times New Roman" w:cs="Times New Roman"/>
            <w:color w:val="0000FF"/>
            <w:sz w:val="23"/>
            <w:szCs w:val="23"/>
            <w:u w:val="single"/>
          </w:rPr>
          <w:t>Rational use of personal protective equipment for coronavirus disease 2019 (COVID-19)</w:t>
        </w:r>
      </w:hyperlink>
      <w:r w:rsidR="003A6B10" w:rsidRPr="00A5066E">
        <w:rPr>
          <w:rFonts w:ascii="Times New Roman" w:eastAsia="Times New Roman" w:hAnsi="Times New Roman" w:cs="Times New Roman"/>
          <w:color w:val="0000FF"/>
          <w:sz w:val="23"/>
          <w:szCs w:val="23"/>
          <w:u w:val="single"/>
        </w:rPr>
        <w:t>,</w:t>
      </w:r>
      <w:r w:rsidR="003A6B10" w:rsidRPr="00A5066E">
        <w:rPr>
          <w:rFonts w:ascii="Times New Roman" w:eastAsia="Times New Roman" w:hAnsi="Times New Roman" w:cs="Times New Roman"/>
          <w:color w:val="000000"/>
          <w:sz w:val="23"/>
          <w:szCs w:val="23"/>
        </w:rPr>
        <w:t xml:space="preserve"> issued on February 27, 2020</w:t>
      </w:r>
    </w:p>
    <w:p w14:paraId="001E3678"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7">
        <w:r w:rsidR="003A6B10" w:rsidRPr="00A5066E">
          <w:rPr>
            <w:rFonts w:ascii="Times New Roman" w:eastAsia="Times New Roman" w:hAnsi="Times New Roman" w:cs="Times New Roman"/>
            <w:color w:val="0000FF"/>
            <w:sz w:val="23"/>
            <w:szCs w:val="23"/>
            <w:u w:val="single"/>
          </w:rPr>
          <w:t>Getting your workplace ready for COVID-19</w:t>
        </w:r>
      </w:hyperlink>
      <w:r w:rsidR="003A6B10" w:rsidRPr="00A5066E">
        <w:rPr>
          <w:rFonts w:ascii="Times New Roman" w:eastAsia="Times New Roman" w:hAnsi="Times New Roman" w:cs="Times New Roman"/>
          <w:color w:val="0000FF"/>
          <w:sz w:val="23"/>
          <w:szCs w:val="23"/>
          <w:u w:val="single"/>
        </w:rPr>
        <w:t xml:space="preserve">, </w:t>
      </w:r>
      <w:r w:rsidR="003A6B10" w:rsidRPr="00A5066E">
        <w:rPr>
          <w:rFonts w:ascii="Times New Roman" w:eastAsia="Times New Roman" w:hAnsi="Times New Roman" w:cs="Times New Roman"/>
          <w:color w:val="000000"/>
          <w:sz w:val="23"/>
          <w:szCs w:val="23"/>
        </w:rPr>
        <w:t>issued on March 19, 2020</w:t>
      </w:r>
    </w:p>
    <w:p w14:paraId="221C420F"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8">
        <w:r w:rsidR="003A6B10" w:rsidRPr="00A5066E">
          <w:rPr>
            <w:rFonts w:ascii="Times New Roman" w:eastAsia="Times New Roman" w:hAnsi="Times New Roman" w:cs="Times New Roman"/>
            <w:color w:val="0000FF"/>
            <w:sz w:val="23"/>
            <w:szCs w:val="23"/>
            <w:u w:val="single"/>
          </w:rPr>
          <w:t>Water, sanitation, hygiene and waste management for COVID-19</w:t>
        </w:r>
      </w:hyperlink>
      <w:r w:rsidR="003A6B10" w:rsidRPr="00A5066E">
        <w:rPr>
          <w:rFonts w:ascii="Times New Roman" w:eastAsia="Times New Roman" w:hAnsi="Times New Roman" w:cs="Times New Roman"/>
          <w:color w:val="000000"/>
          <w:sz w:val="23"/>
          <w:szCs w:val="23"/>
        </w:rPr>
        <w:t>, issued on March 19, 2020</w:t>
      </w:r>
    </w:p>
    <w:p w14:paraId="311EF039"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89">
        <w:r w:rsidR="003A6B10" w:rsidRPr="00A5066E">
          <w:rPr>
            <w:rFonts w:ascii="Times New Roman" w:eastAsia="Times New Roman" w:hAnsi="Times New Roman" w:cs="Times New Roman"/>
            <w:color w:val="0000FF"/>
            <w:sz w:val="23"/>
            <w:szCs w:val="23"/>
            <w:u w:val="single"/>
          </w:rPr>
          <w:t>Safe management of wastes from health-care activities</w:t>
        </w:r>
      </w:hyperlink>
      <w:r w:rsidR="003A6B10" w:rsidRPr="00A5066E">
        <w:rPr>
          <w:rFonts w:ascii="Times New Roman" w:eastAsia="Times New Roman" w:hAnsi="Times New Roman" w:cs="Times New Roman"/>
          <w:color w:val="000000"/>
          <w:sz w:val="23"/>
          <w:szCs w:val="23"/>
        </w:rPr>
        <w:t>, issued in 2014</w:t>
      </w:r>
    </w:p>
    <w:p w14:paraId="0AF29A78"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0">
        <w:r w:rsidR="003A6B10" w:rsidRPr="00A5066E">
          <w:rPr>
            <w:rFonts w:ascii="Times New Roman" w:eastAsia="Times New Roman" w:hAnsi="Times New Roman" w:cs="Times New Roman"/>
            <w:color w:val="0000FF"/>
            <w:sz w:val="23"/>
            <w:szCs w:val="23"/>
            <w:u w:val="single"/>
          </w:rPr>
          <w:t>Advice on the use of masks in the community, during home care and in healthcare settings in the context of the novel coronavirus (COVID-19) outbreak</w:t>
        </w:r>
      </w:hyperlink>
      <w:r w:rsidR="003A6B10" w:rsidRPr="00A5066E">
        <w:rPr>
          <w:rFonts w:ascii="Times New Roman" w:eastAsia="Times New Roman" w:hAnsi="Times New Roman" w:cs="Times New Roman"/>
          <w:color w:val="0000FF"/>
          <w:sz w:val="23"/>
          <w:szCs w:val="23"/>
          <w:u w:val="single"/>
        </w:rPr>
        <w:t>,</w:t>
      </w:r>
      <w:r w:rsidR="003A6B10" w:rsidRPr="00A5066E">
        <w:rPr>
          <w:rFonts w:ascii="Times New Roman" w:eastAsia="Times New Roman" w:hAnsi="Times New Roman" w:cs="Times New Roman"/>
          <w:color w:val="000000"/>
          <w:sz w:val="23"/>
          <w:szCs w:val="23"/>
        </w:rPr>
        <w:t xml:space="preserve"> issued on March 19, 2020</w:t>
      </w:r>
    </w:p>
    <w:p w14:paraId="181CA651" w14:textId="77777777" w:rsidR="003A6B10" w:rsidRPr="00A5066E" w:rsidRDefault="00BF0DEB" w:rsidP="000E7F76">
      <w:pPr>
        <w:numPr>
          <w:ilvl w:val="0"/>
          <w:numId w:val="27"/>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1">
        <w:r w:rsidR="003A6B10" w:rsidRPr="00A5066E">
          <w:rPr>
            <w:rFonts w:ascii="Times New Roman" w:eastAsia="Times New Roman" w:hAnsi="Times New Roman" w:cs="Times New Roman"/>
            <w:color w:val="0000FF"/>
            <w:sz w:val="23"/>
            <w:szCs w:val="23"/>
            <w:u w:val="single"/>
          </w:rPr>
          <w:t>Disability Considerations during the COVID-19</w:t>
        </w:r>
      </w:hyperlink>
      <w:r w:rsidR="003A6B10" w:rsidRPr="00A5066E">
        <w:rPr>
          <w:rFonts w:ascii="Times New Roman" w:eastAsia="Times New Roman" w:hAnsi="Times New Roman" w:cs="Times New Roman"/>
          <w:color w:val="0000FF"/>
          <w:sz w:val="23"/>
          <w:szCs w:val="23"/>
          <w:u w:val="single"/>
        </w:rPr>
        <w:t xml:space="preserve"> outbreak</w:t>
      </w:r>
      <w:r w:rsidR="003A6B10" w:rsidRPr="00A5066E">
        <w:rPr>
          <w:rFonts w:ascii="Times New Roman" w:eastAsia="Times New Roman" w:hAnsi="Times New Roman" w:cs="Times New Roman"/>
          <w:color w:val="000000"/>
          <w:sz w:val="23"/>
          <w:szCs w:val="23"/>
        </w:rPr>
        <w:t xml:space="preserve">, issued on March 26, 2020 </w:t>
      </w:r>
    </w:p>
    <w:p w14:paraId="14E8425B" w14:textId="77777777" w:rsidR="003A6B10" w:rsidRPr="00A5066E" w:rsidRDefault="003A6B10" w:rsidP="0002521F">
      <w:pPr>
        <w:spacing w:after="120" w:line="240" w:lineRule="auto"/>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WORLD BANK GROUP GUIDANCE</w:t>
      </w:r>
    </w:p>
    <w:p w14:paraId="2D465F26" w14:textId="77777777" w:rsidR="003A6B10" w:rsidRPr="00A5066E" w:rsidRDefault="00BF0DEB" w:rsidP="000E7F76">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2">
        <w:r w:rsidR="003A6B10" w:rsidRPr="00A5066E">
          <w:rPr>
            <w:rFonts w:ascii="Times New Roman" w:eastAsia="Times New Roman" w:hAnsi="Times New Roman" w:cs="Times New Roman"/>
            <w:color w:val="0000FF"/>
            <w:sz w:val="23"/>
            <w:szCs w:val="23"/>
            <w:u w:val="single"/>
          </w:rPr>
          <w:t>Technical Note: Public Consultations and Stakeholder Engagement in WB-supported operations when there are constraints on conducting public meetings</w:t>
        </w:r>
      </w:hyperlink>
      <w:r w:rsidR="003A6B10" w:rsidRPr="00A5066E">
        <w:rPr>
          <w:rFonts w:ascii="Times New Roman" w:eastAsia="Times New Roman" w:hAnsi="Times New Roman" w:cs="Times New Roman"/>
          <w:color w:val="000000"/>
          <w:sz w:val="23"/>
          <w:szCs w:val="23"/>
        </w:rPr>
        <w:t>, issued on March 20, 2020</w:t>
      </w:r>
    </w:p>
    <w:p w14:paraId="7FBCF038" w14:textId="77777777" w:rsidR="003A6B10" w:rsidRPr="00A5066E" w:rsidRDefault="00BF0DEB" w:rsidP="000E7F76">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3">
        <w:r w:rsidR="003A6B10" w:rsidRPr="00A5066E">
          <w:rPr>
            <w:rFonts w:ascii="Times New Roman" w:eastAsia="Times New Roman" w:hAnsi="Times New Roman" w:cs="Times New Roman"/>
            <w:color w:val="0000FF"/>
            <w:sz w:val="23"/>
            <w:szCs w:val="23"/>
            <w:u w:val="single"/>
          </w:rPr>
          <w:t>Technical Note: Use of Military Forces to Assist in COVID-19 Operations</w:t>
        </w:r>
      </w:hyperlink>
      <w:r w:rsidR="003A6B10" w:rsidRPr="00A5066E">
        <w:rPr>
          <w:rFonts w:ascii="Times New Roman" w:eastAsia="Times New Roman" w:hAnsi="Times New Roman" w:cs="Times New Roman"/>
          <w:color w:val="000000"/>
          <w:sz w:val="23"/>
          <w:szCs w:val="23"/>
        </w:rPr>
        <w:t>, issued on March 25, 2020</w:t>
      </w:r>
    </w:p>
    <w:p w14:paraId="0E58961F" w14:textId="77777777" w:rsidR="003A6B10" w:rsidRPr="00A5066E" w:rsidRDefault="00BF0DEB" w:rsidP="000E7F76">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4">
        <w:r w:rsidR="003A6B10" w:rsidRPr="00A5066E">
          <w:rPr>
            <w:rFonts w:ascii="Times New Roman" w:eastAsia="Times New Roman" w:hAnsi="Times New Roman" w:cs="Times New Roman"/>
            <w:color w:val="0000FF"/>
            <w:sz w:val="23"/>
            <w:szCs w:val="23"/>
            <w:u w:val="single"/>
          </w:rPr>
          <w:t>ESF/Safeguards Interim Note: COVID-19 Considerations in Construction/Civil Works Projects</w:t>
        </w:r>
      </w:hyperlink>
      <w:r w:rsidR="003A6B10" w:rsidRPr="00A5066E">
        <w:rPr>
          <w:rFonts w:ascii="Times New Roman" w:eastAsia="Times New Roman" w:hAnsi="Times New Roman" w:cs="Times New Roman"/>
          <w:color w:val="000000"/>
          <w:sz w:val="23"/>
          <w:szCs w:val="23"/>
        </w:rPr>
        <w:t>, issued on April 7, 2020</w:t>
      </w:r>
    </w:p>
    <w:p w14:paraId="7783EDD0" w14:textId="77777777" w:rsidR="003A6B10" w:rsidRPr="00A5066E" w:rsidRDefault="00BF0DEB" w:rsidP="000E7F76">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5">
        <w:r w:rsidR="003A6B10" w:rsidRPr="00A5066E">
          <w:rPr>
            <w:rFonts w:ascii="Times New Roman" w:eastAsia="Times New Roman" w:hAnsi="Times New Roman" w:cs="Times New Roman"/>
            <w:color w:val="0000FF"/>
            <w:sz w:val="23"/>
            <w:szCs w:val="23"/>
            <w:u w:val="single"/>
          </w:rPr>
          <w:t>Technical Note on SEA/H for HNP COVID Response Operations</w:t>
        </w:r>
      </w:hyperlink>
      <w:r w:rsidR="003A6B10" w:rsidRPr="00A5066E">
        <w:rPr>
          <w:rFonts w:ascii="Times New Roman" w:eastAsia="Times New Roman" w:hAnsi="Times New Roman" w:cs="Times New Roman"/>
          <w:color w:val="0000FF"/>
          <w:sz w:val="23"/>
          <w:szCs w:val="23"/>
          <w:u w:val="single"/>
        </w:rPr>
        <w:t xml:space="preserve">, </w:t>
      </w:r>
      <w:r w:rsidR="003A6B10" w:rsidRPr="00A5066E">
        <w:rPr>
          <w:rFonts w:ascii="Times New Roman" w:eastAsia="Times New Roman" w:hAnsi="Times New Roman" w:cs="Times New Roman"/>
          <w:color w:val="000000"/>
          <w:sz w:val="23"/>
          <w:szCs w:val="23"/>
        </w:rPr>
        <w:t>issued in March 2020</w:t>
      </w:r>
    </w:p>
    <w:p w14:paraId="1B473A81" w14:textId="77777777" w:rsidR="003A6B10" w:rsidRPr="00A5066E" w:rsidRDefault="00BF0DEB" w:rsidP="000E7F76">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6">
        <w:r w:rsidR="003A6B10" w:rsidRPr="00A5066E">
          <w:rPr>
            <w:rFonts w:ascii="Times New Roman" w:eastAsia="Times New Roman" w:hAnsi="Times New Roman" w:cs="Times New Roman"/>
            <w:color w:val="0000FF"/>
            <w:sz w:val="23"/>
            <w:szCs w:val="23"/>
            <w:u w:val="single"/>
          </w:rPr>
          <w:t>Interim Advice for IFC Clients on Preventing and Managing Health Risks of COVID-19 in the Workplace</w:t>
        </w:r>
      </w:hyperlink>
      <w:r w:rsidR="003A6B10" w:rsidRPr="00A5066E">
        <w:rPr>
          <w:rFonts w:ascii="Times New Roman" w:eastAsia="Times New Roman" w:hAnsi="Times New Roman" w:cs="Times New Roman"/>
          <w:color w:val="000000"/>
          <w:sz w:val="23"/>
          <w:szCs w:val="23"/>
        </w:rPr>
        <w:t>, issued on April 6, 2020</w:t>
      </w:r>
    </w:p>
    <w:p w14:paraId="169C16BF" w14:textId="77777777" w:rsidR="003A6B10" w:rsidRPr="00A5066E" w:rsidRDefault="00BF0DEB" w:rsidP="000E7F76">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7">
        <w:r w:rsidR="003A6B10" w:rsidRPr="00A5066E">
          <w:rPr>
            <w:rFonts w:ascii="Times New Roman" w:eastAsia="Times New Roman" w:hAnsi="Times New Roman" w:cs="Times New Roman"/>
            <w:color w:val="0000FF"/>
            <w:sz w:val="23"/>
            <w:szCs w:val="23"/>
            <w:u w:val="single"/>
          </w:rPr>
          <w:t>Interim Advice for IFC Clients on Supporting Workers in the Context of COVID-19</w:t>
        </w:r>
      </w:hyperlink>
      <w:r w:rsidR="003A6B10" w:rsidRPr="00A5066E">
        <w:rPr>
          <w:rFonts w:ascii="Times New Roman" w:eastAsia="Times New Roman" w:hAnsi="Times New Roman" w:cs="Times New Roman"/>
          <w:color w:val="000000"/>
          <w:sz w:val="23"/>
          <w:szCs w:val="23"/>
        </w:rPr>
        <w:t>, issued on April 6, 2020</w:t>
      </w:r>
    </w:p>
    <w:p w14:paraId="7D21537B" w14:textId="77777777" w:rsidR="003A6B10" w:rsidRPr="00A5066E" w:rsidRDefault="00BF0DEB" w:rsidP="000E7F76">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8">
        <w:r w:rsidR="003A6B10" w:rsidRPr="00A5066E">
          <w:rPr>
            <w:rFonts w:ascii="Times New Roman" w:eastAsia="Times New Roman" w:hAnsi="Times New Roman" w:cs="Times New Roman"/>
            <w:color w:val="0000FF"/>
            <w:sz w:val="23"/>
            <w:szCs w:val="23"/>
            <w:u w:val="single"/>
          </w:rPr>
          <w:t>IFC Tip Sheet for Company Leadership on Crisis Response: Facing the COVID-19 Pandemic</w:t>
        </w:r>
      </w:hyperlink>
      <w:r w:rsidR="003A6B10" w:rsidRPr="00A5066E">
        <w:rPr>
          <w:rFonts w:ascii="Times New Roman" w:eastAsia="Times New Roman" w:hAnsi="Times New Roman" w:cs="Times New Roman"/>
          <w:color w:val="000000"/>
          <w:sz w:val="23"/>
          <w:szCs w:val="23"/>
        </w:rPr>
        <w:t>, issued on April 6, 2020</w:t>
      </w:r>
    </w:p>
    <w:p w14:paraId="028C9B6F" w14:textId="77777777" w:rsidR="003A6B10" w:rsidRPr="00A5066E" w:rsidRDefault="00BF0DEB" w:rsidP="000E7F76">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99">
        <w:r w:rsidR="003A6B10" w:rsidRPr="00A5066E">
          <w:rPr>
            <w:rFonts w:ascii="Times New Roman" w:eastAsia="Times New Roman" w:hAnsi="Times New Roman" w:cs="Times New Roman"/>
            <w:color w:val="0000FF"/>
            <w:sz w:val="23"/>
            <w:szCs w:val="23"/>
            <w:u w:val="single"/>
          </w:rPr>
          <w:t>WBG EHS Guidelines for Healthcare Facilities</w:t>
        </w:r>
      </w:hyperlink>
      <w:r w:rsidR="003A6B10" w:rsidRPr="00A5066E">
        <w:rPr>
          <w:rFonts w:ascii="Times New Roman" w:eastAsia="Times New Roman" w:hAnsi="Times New Roman" w:cs="Times New Roman"/>
          <w:color w:val="000000"/>
          <w:sz w:val="23"/>
          <w:szCs w:val="23"/>
        </w:rPr>
        <w:t>, issued on April 30, 2007</w:t>
      </w:r>
    </w:p>
    <w:p w14:paraId="44994EE3" w14:textId="77777777" w:rsidR="003A6B10" w:rsidRPr="00A5066E" w:rsidRDefault="003A6B10" w:rsidP="0002521F">
      <w:pPr>
        <w:spacing w:after="120" w:line="240" w:lineRule="auto"/>
        <w:ind w:left="-90"/>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ILO GUIDANCE</w:t>
      </w:r>
    </w:p>
    <w:p w14:paraId="487430EF" w14:textId="77777777" w:rsidR="003A6B10" w:rsidRPr="00A5066E" w:rsidRDefault="00BF0DEB" w:rsidP="000E7F76">
      <w:pPr>
        <w:numPr>
          <w:ilvl w:val="0"/>
          <w:numId w:val="29"/>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100">
        <w:r w:rsidR="003A6B10" w:rsidRPr="00A5066E">
          <w:rPr>
            <w:rFonts w:ascii="Times New Roman" w:eastAsia="Times New Roman" w:hAnsi="Times New Roman" w:cs="Times New Roman"/>
            <w:color w:val="0000FF"/>
            <w:sz w:val="23"/>
            <w:szCs w:val="23"/>
            <w:u w:val="single"/>
          </w:rPr>
          <w:t>ILO Standards and COVID-19 FAQ</w:t>
        </w:r>
      </w:hyperlink>
      <w:r w:rsidR="003A6B10" w:rsidRPr="00A5066E">
        <w:rPr>
          <w:rFonts w:ascii="Times New Roman" w:eastAsia="Times New Roman" w:hAnsi="Times New Roman" w:cs="Times New Roman"/>
          <w:color w:val="000000"/>
          <w:sz w:val="23"/>
          <w:szCs w:val="23"/>
        </w:rPr>
        <w:t>, issued on March 23, 2020 (provides a compilation of answers to most frequently asked questions related to international labor standards and COVID-19)</w:t>
      </w:r>
    </w:p>
    <w:p w14:paraId="2D80970A" w14:textId="77777777" w:rsidR="003A6B10" w:rsidRPr="00A5066E" w:rsidRDefault="003A6B10" w:rsidP="0002521F">
      <w:pPr>
        <w:spacing w:after="120" w:line="240" w:lineRule="auto"/>
        <w:jc w:val="both"/>
        <w:rPr>
          <w:rFonts w:ascii="Times New Roman" w:eastAsia="Times New Roman" w:hAnsi="Times New Roman" w:cs="Times New Roman"/>
          <w:b/>
          <w:sz w:val="23"/>
          <w:szCs w:val="23"/>
        </w:rPr>
      </w:pPr>
      <w:r w:rsidRPr="00A5066E">
        <w:rPr>
          <w:rFonts w:ascii="Times New Roman" w:eastAsia="Times New Roman" w:hAnsi="Times New Roman" w:cs="Times New Roman"/>
          <w:b/>
          <w:sz w:val="23"/>
          <w:szCs w:val="23"/>
        </w:rPr>
        <w:t>MFI GUIDANCE</w:t>
      </w:r>
    </w:p>
    <w:p w14:paraId="392F1800" w14:textId="77777777" w:rsidR="003A6B10" w:rsidRPr="00A5066E" w:rsidRDefault="00BF0DEB" w:rsidP="000E7F76">
      <w:pPr>
        <w:numPr>
          <w:ilvl w:val="0"/>
          <w:numId w:val="29"/>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101">
        <w:r w:rsidR="003A6B10" w:rsidRPr="00A5066E">
          <w:rPr>
            <w:rFonts w:ascii="Times New Roman" w:eastAsia="Times New Roman" w:hAnsi="Times New Roman" w:cs="Times New Roman"/>
            <w:color w:val="0000FF"/>
            <w:sz w:val="23"/>
            <w:szCs w:val="23"/>
            <w:u w:val="single"/>
          </w:rPr>
          <w:t>ADB Managing Infectious Medical Waste during the COVID-19 Pandemic</w:t>
        </w:r>
      </w:hyperlink>
    </w:p>
    <w:p w14:paraId="5EB888C5" w14:textId="77777777" w:rsidR="003A6B10" w:rsidRPr="00A5066E" w:rsidRDefault="00BF0DEB" w:rsidP="000E7F76">
      <w:pPr>
        <w:numPr>
          <w:ilvl w:val="0"/>
          <w:numId w:val="29"/>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hyperlink r:id="rId102">
        <w:r w:rsidR="003A6B10" w:rsidRPr="00A5066E">
          <w:rPr>
            <w:rFonts w:ascii="Times New Roman" w:eastAsia="Times New Roman" w:hAnsi="Times New Roman" w:cs="Times New Roman"/>
            <w:color w:val="0000FF"/>
            <w:sz w:val="23"/>
            <w:szCs w:val="23"/>
            <w:u w:val="single"/>
          </w:rPr>
          <w:t>IDB Invest</w:t>
        </w:r>
      </w:hyperlink>
      <w:r w:rsidR="003A6B10" w:rsidRPr="00A5066E">
        <w:rPr>
          <w:rFonts w:ascii="Times New Roman" w:eastAsia="Times New Roman" w:hAnsi="Times New Roman" w:cs="Times New Roman"/>
          <w:color w:val="000000"/>
          <w:sz w:val="23"/>
          <w:szCs w:val="23"/>
        </w:rPr>
        <w:t xml:space="preserve"> </w:t>
      </w:r>
      <w:hyperlink r:id="rId103">
        <w:r w:rsidR="003A6B10" w:rsidRPr="00A5066E">
          <w:rPr>
            <w:rFonts w:ascii="Times New Roman" w:eastAsia="Times New Roman" w:hAnsi="Times New Roman" w:cs="Times New Roman"/>
            <w:color w:val="0000FF"/>
            <w:sz w:val="23"/>
            <w:szCs w:val="23"/>
            <w:u w:val="single"/>
          </w:rPr>
          <w:t>Guidance for Infrastructure Projects on COVID-19: A Rapid Risk Profile and Decision Framework</w:t>
        </w:r>
      </w:hyperlink>
    </w:p>
    <w:p w14:paraId="6863E66C" w14:textId="77777777" w:rsidR="003A6B10" w:rsidRPr="00A5066E" w:rsidRDefault="00BF0DEB" w:rsidP="000E7F76">
      <w:pPr>
        <w:numPr>
          <w:ilvl w:val="0"/>
          <w:numId w:val="29"/>
        </w:numPr>
        <w:pBdr>
          <w:top w:val="nil"/>
          <w:left w:val="nil"/>
          <w:bottom w:val="nil"/>
          <w:right w:val="nil"/>
          <w:between w:val="nil"/>
        </w:pBdr>
        <w:spacing w:after="120" w:line="240" w:lineRule="auto"/>
        <w:jc w:val="both"/>
        <w:rPr>
          <w:rFonts w:ascii="Times New Roman" w:eastAsia="Times New Roman" w:hAnsi="Times New Roman" w:cs="Times New Roman"/>
          <w:color w:val="0000FF"/>
          <w:sz w:val="23"/>
          <w:szCs w:val="23"/>
          <w:u w:val="single"/>
        </w:rPr>
      </w:pPr>
      <w:hyperlink r:id="rId104">
        <w:r w:rsidR="003A6B10" w:rsidRPr="00A5066E">
          <w:rPr>
            <w:rFonts w:ascii="Times New Roman" w:eastAsia="Times New Roman" w:hAnsi="Times New Roman" w:cs="Times New Roman"/>
            <w:color w:val="0000FF"/>
            <w:sz w:val="23"/>
            <w:szCs w:val="23"/>
            <w:u w:val="single"/>
          </w:rPr>
          <w:t>KfW DEG COVID-19 Guidance for employers</w:t>
        </w:r>
      </w:hyperlink>
      <w:r w:rsidR="003A6B10" w:rsidRPr="00A5066E">
        <w:rPr>
          <w:rFonts w:ascii="Times New Roman" w:eastAsia="Times New Roman" w:hAnsi="Times New Roman" w:cs="Times New Roman"/>
          <w:color w:val="0000FF"/>
          <w:sz w:val="23"/>
          <w:szCs w:val="23"/>
          <w:u w:val="single"/>
        </w:rPr>
        <w:t>, issued on March 31, 2020</w:t>
      </w:r>
    </w:p>
    <w:p w14:paraId="5B8BBCE9" w14:textId="77777777" w:rsidR="003A6B10" w:rsidRPr="00A5066E" w:rsidRDefault="00BF0DEB" w:rsidP="000E7F76">
      <w:pPr>
        <w:numPr>
          <w:ilvl w:val="0"/>
          <w:numId w:val="29"/>
        </w:numPr>
        <w:pBdr>
          <w:top w:val="nil"/>
          <w:left w:val="nil"/>
          <w:bottom w:val="nil"/>
          <w:right w:val="nil"/>
          <w:between w:val="nil"/>
        </w:pBdr>
        <w:spacing w:after="120" w:line="240" w:lineRule="auto"/>
        <w:jc w:val="both"/>
        <w:rPr>
          <w:rFonts w:ascii="Times New Roman" w:eastAsia="Times New Roman" w:hAnsi="Times New Roman" w:cs="Times New Roman"/>
          <w:color w:val="0000FF"/>
          <w:sz w:val="23"/>
          <w:szCs w:val="23"/>
          <w:u w:val="single"/>
        </w:rPr>
      </w:pPr>
      <w:hyperlink r:id="rId105">
        <w:r w:rsidR="003A6B10" w:rsidRPr="00A5066E">
          <w:rPr>
            <w:rFonts w:ascii="Times New Roman" w:eastAsia="Times New Roman" w:hAnsi="Times New Roman" w:cs="Times New Roman"/>
            <w:color w:val="0000FF"/>
            <w:sz w:val="23"/>
            <w:szCs w:val="23"/>
            <w:u w:val="single"/>
          </w:rPr>
          <w:t>CDC Group COVID-19 Guidance for Employers</w:t>
        </w:r>
      </w:hyperlink>
      <w:r w:rsidR="003A6B10" w:rsidRPr="00A5066E">
        <w:rPr>
          <w:rFonts w:ascii="Times New Roman" w:eastAsia="Times New Roman" w:hAnsi="Times New Roman" w:cs="Times New Roman"/>
          <w:color w:val="0000FF"/>
          <w:sz w:val="23"/>
          <w:szCs w:val="23"/>
          <w:u w:val="single"/>
        </w:rPr>
        <w:t>, issued on March 23, 2020</w:t>
      </w:r>
    </w:p>
    <w:p w14:paraId="6D494EDB" w14:textId="3063230B" w:rsidR="003A6B10" w:rsidRPr="00A5066E" w:rsidRDefault="003A6B10" w:rsidP="0002521F">
      <w:pPr>
        <w:spacing w:after="120"/>
        <w:rPr>
          <w:rFonts w:ascii="Times New Roman" w:hAnsi="Times New Roman" w:cs="Times New Roman"/>
          <w:sz w:val="23"/>
          <w:szCs w:val="23"/>
        </w:rPr>
      </w:pPr>
      <w:r w:rsidRPr="00A5066E">
        <w:rPr>
          <w:rFonts w:ascii="Times New Roman" w:hAnsi="Times New Roman" w:cs="Times New Roman"/>
          <w:sz w:val="23"/>
          <w:szCs w:val="23"/>
        </w:rPr>
        <w:br w:type="page"/>
      </w:r>
    </w:p>
    <w:p w14:paraId="5E32ACDE" w14:textId="1B725AC2" w:rsidR="003A6B10" w:rsidRPr="00A5066E" w:rsidRDefault="003A6B10" w:rsidP="008172BC">
      <w:pPr>
        <w:pStyle w:val="Heading2"/>
        <w:ind w:right="-27"/>
      </w:pPr>
      <w:bookmarkStart w:id="91" w:name="_Toc51968061"/>
      <w:r w:rsidRPr="00A5066E">
        <w:t xml:space="preserve">Annex </w:t>
      </w:r>
      <w:r w:rsidR="00222EF9">
        <w:t>9</w:t>
      </w:r>
      <w:r w:rsidRPr="00A5066E">
        <w:t>. Minutes of Public Consultation Process</w:t>
      </w:r>
      <w:bookmarkEnd w:id="91"/>
    </w:p>
    <w:p w14:paraId="66441DA8" w14:textId="77777777" w:rsidR="003A6B10" w:rsidRPr="00A5066E" w:rsidRDefault="003A6B10" w:rsidP="008172BC">
      <w:pPr>
        <w:spacing w:after="160"/>
        <w:ind w:right="-27"/>
        <w:rPr>
          <w:rFonts w:ascii="Times New Roman" w:hAnsi="Times New Roman" w:cs="Times New Roman"/>
          <w:sz w:val="23"/>
          <w:szCs w:val="23"/>
        </w:rPr>
      </w:pPr>
    </w:p>
    <w:sectPr w:rsidR="003A6B10" w:rsidRPr="00A5066E" w:rsidSect="008172BC">
      <w:headerReference w:type="default" r:id="rId106"/>
      <w:pgSz w:w="11907" w:h="16840" w:code="9"/>
      <w:pgMar w:top="1134" w:right="1134" w:bottom="1134" w:left="1440" w:header="426"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20056" w16cid:durableId="232153AE"/>
  <w16cid:commentId w16cid:paraId="26DB94ED" w16cid:durableId="23215345"/>
  <w16cid:commentId w16cid:paraId="3440B66D" w16cid:durableId="2321547D"/>
  <w16cid:commentId w16cid:paraId="4F03D656" w16cid:durableId="232162D7"/>
  <w16cid:commentId w16cid:paraId="4577C706" w16cid:durableId="23216307"/>
  <w16cid:commentId w16cid:paraId="3E698F1E" w16cid:durableId="2321633E"/>
  <w16cid:commentId w16cid:paraId="34FAA3ED" w16cid:durableId="23216391"/>
  <w16cid:commentId w16cid:paraId="69755EA4" w16cid:durableId="23216BCE"/>
  <w16cid:commentId w16cid:paraId="1D04D7E7" w16cid:durableId="232F0665"/>
  <w16cid:commentId w16cid:paraId="3F8ACEC1" w16cid:durableId="23216662"/>
  <w16cid:commentId w16cid:paraId="7858209C" w16cid:durableId="23216773"/>
  <w16cid:commentId w16cid:paraId="3A52963E" w16cid:durableId="232169A0"/>
  <w16cid:commentId w16cid:paraId="21EA2652" w16cid:durableId="23216C03"/>
  <w16cid:commentId w16cid:paraId="1285A9E4" w16cid:durableId="232F066A"/>
  <w16cid:commentId w16cid:paraId="0C55F5BD" w16cid:durableId="23216C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9CAAF" w14:textId="77777777" w:rsidR="00BF0DEB" w:rsidRDefault="00BF0DEB" w:rsidP="00203D6E">
      <w:pPr>
        <w:spacing w:after="0" w:line="240" w:lineRule="auto"/>
      </w:pPr>
      <w:r>
        <w:separator/>
      </w:r>
    </w:p>
  </w:endnote>
  <w:endnote w:type="continuationSeparator" w:id="0">
    <w:p w14:paraId="7A4767FC" w14:textId="77777777" w:rsidR="00BF0DEB" w:rsidRDefault="00BF0DEB" w:rsidP="0020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Merriweather">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E9AC5" w14:textId="77777777" w:rsidR="00F56C88" w:rsidRDefault="00F56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7EBA1" w14:textId="1BFD53FE" w:rsidR="00F56C88" w:rsidRDefault="00F56C88">
    <w:pPr>
      <w:pStyle w:val="Footer"/>
      <w:jc w:val="right"/>
    </w:pPr>
  </w:p>
  <w:p w14:paraId="00A2B0C7" w14:textId="77777777" w:rsidR="00F56C88" w:rsidRDefault="00F56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2F12" w14:textId="77777777" w:rsidR="00F56C88" w:rsidRDefault="00F56C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835235"/>
      <w:docPartObj>
        <w:docPartGallery w:val="Page Numbers (Bottom of Page)"/>
        <w:docPartUnique/>
      </w:docPartObj>
    </w:sdtPr>
    <w:sdtEndPr>
      <w:rPr>
        <w:noProof/>
      </w:rPr>
    </w:sdtEndPr>
    <w:sdtContent>
      <w:p w14:paraId="2FE09288" w14:textId="229DA3DB" w:rsidR="00F56C88" w:rsidRDefault="00F56C88">
        <w:pPr>
          <w:pStyle w:val="Footer"/>
          <w:jc w:val="right"/>
        </w:pPr>
        <w:r>
          <w:fldChar w:fldCharType="begin"/>
        </w:r>
        <w:r>
          <w:instrText xml:space="preserve"> PAGE   \* MERGEFORMAT </w:instrText>
        </w:r>
        <w:r>
          <w:fldChar w:fldCharType="separate"/>
        </w:r>
        <w:r w:rsidR="00826C01">
          <w:rPr>
            <w:noProof/>
          </w:rPr>
          <w:t>iv</w:t>
        </w:r>
        <w:r>
          <w:rPr>
            <w:noProof/>
          </w:rPr>
          <w:fldChar w:fldCharType="end"/>
        </w:r>
      </w:p>
    </w:sdtContent>
  </w:sdt>
  <w:p w14:paraId="55622ADF" w14:textId="77777777" w:rsidR="00F56C88" w:rsidRDefault="00F56C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03792"/>
      <w:docPartObj>
        <w:docPartGallery w:val="Page Numbers (Bottom of Page)"/>
        <w:docPartUnique/>
      </w:docPartObj>
    </w:sdtPr>
    <w:sdtEndPr>
      <w:rPr>
        <w:noProof/>
      </w:rPr>
    </w:sdtEndPr>
    <w:sdtContent>
      <w:p w14:paraId="3BCA5660" w14:textId="7F792D22" w:rsidR="00F56C88" w:rsidRDefault="00F56C88" w:rsidP="002F5249">
        <w:pPr>
          <w:pStyle w:val="Footer"/>
          <w:jc w:val="right"/>
        </w:pPr>
        <w:r>
          <w:fldChar w:fldCharType="begin"/>
        </w:r>
        <w:r>
          <w:instrText xml:space="preserve"> PAGE   \* MERGEFORMAT </w:instrText>
        </w:r>
        <w:r>
          <w:fldChar w:fldCharType="separate"/>
        </w:r>
        <w:r w:rsidR="00826C01">
          <w:rPr>
            <w:noProof/>
          </w:rPr>
          <w:t>71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200012"/>
      <w:docPartObj>
        <w:docPartGallery w:val="Page Numbers (Bottom of Page)"/>
        <w:docPartUnique/>
      </w:docPartObj>
    </w:sdtPr>
    <w:sdtEndPr>
      <w:rPr>
        <w:noProof/>
      </w:rPr>
    </w:sdtEndPr>
    <w:sdtContent>
      <w:p w14:paraId="6FB5AD51" w14:textId="7E5F2FCA" w:rsidR="00F56C88" w:rsidRDefault="00F56C88" w:rsidP="002F5249">
        <w:pPr>
          <w:pStyle w:val="Footer"/>
          <w:ind w:right="720"/>
          <w:jc w:val="right"/>
        </w:pPr>
        <w:r>
          <w:fldChar w:fldCharType="begin"/>
        </w:r>
        <w:r>
          <w:instrText xml:space="preserve"> PAGE   \* MERGEFORMAT </w:instrText>
        </w:r>
        <w:r>
          <w:fldChar w:fldCharType="separate"/>
        </w:r>
        <w:r w:rsidR="00826C01">
          <w:rPr>
            <w:noProof/>
          </w:rPr>
          <w:t>86</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973304"/>
      <w:docPartObj>
        <w:docPartGallery w:val="Page Numbers (Bottom of Page)"/>
        <w:docPartUnique/>
      </w:docPartObj>
    </w:sdtPr>
    <w:sdtEndPr>
      <w:rPr>
        <w:noProof/>
      </w:rPr>
    </w:sdtEndPr>
    <w:sdtContent>
      <w:p w14:paraId="393D6AAB" w14:textId="1829867D" w:rsidR="00F56C88" w:rsidRDefault="00F56C88" w:rsidP="002F5249">
        <w:pPr>
          <w:pStyle w:val="Footer"/>
          <w:ind w:right="-3510"/>
          <w:jc w:val="right"/>
        </w:pPr>
        <w:r>
          <w:fldChar w:fldCharType="begin"/>
        </w:r>
        <w:r>
          <w:instrText xml:space="preserve"> PAGE   \* MERGEFORMAT </w:instrText>
        </w:r>
        <w:r>
          <w:fldChar w:fldCharType="separate"/>
        </w:r>
        <w:r w:rsidR="00826C01">
          <w:rPr>
            <w:noProof/>
          </w:rPr>
          <w:t>89</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451446"/>
      <w:docPartObj>
        <w:docPartGallery w:val="Page Numbers (Bottom of Page)"/>
        <w:docPartUnique/>
      </w:docPartObj>
    </w:sdtPr>
    <w:sdtEndPr>
      <w:rPr>
        <w:noProof/>
      </w:rPr>
    </w:sdtEndPr>
    <w:sdtContent>
      <w:p w14:paraId="462603C1" w14:textId="2C26EDB3" w:rsidR="00F56C88" w:rsidRDefault="00F56C88">
        <w:pPr>
          <w:pStyle w:val="Footer"/>
          <w:jc w:val="right"/>
        </w:pPr>
        <w:r>
          <w:fldChar w:fldCharType="begin"/>
        </w:r>
        <w:r>
          <w:instrText xml:space="preserve"> PAGE   \* MERGEFORMAT </w:instrText>
        </w:r>
        <w:r>
          <w:fldChar w:fldCharType="separate"/>
        </w:r>
        <w:r w:rsidR="00826C01">
          <w:rPr>
            <w:noProof/>
          </w:rPr>
          <w:t>119</w:t>
        </w:r>
        <w:r>
          <w:rPr>
            <w:noProof/>
          </w:rPr>
          <w:fldChar w:fldCharType="end"/>
        </w:r>
      </w:p>
    </w:sdtContent>
  </w:sdt>
  <w:p w14:paraId="3B6AE98A" w14:textId="77777777" w:rsidR="00F56C88" w:rsidRDefault="00F56C88" w:rsidP="00207CDC">
    <w:pPr>
      <w:pStyle w:val="Footer"/>
      <w:ind w:right="-360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B63BE" w14:textId="77777777" w:rsidR="00BF0DEB" w:rsidRDefault="00BF0DEB" w:rsidP="00203D6E">
      <w:pPr>
        <w:spacing w:after="0" w:line="240" w:lineRule="auto"/>
      </w:pPr>
      <w:r>
        <w:separator/>
      </w:r>
    </w:p>
  </w:footnote>
  <w:footnote w:type="continuationSeparator" w:id="0">
    <w:p w14:paraId="3E001FF3" w14:textId="77777777" w:rsidR="00BF0DEB" w:rsidRDefault="00BF0DEB" w:rsidP="00203D6E">
      <w:pPr>
        <w:spacing w:after="0" w:line="240" w:lineRule="auto"/>
      </w:pPr>
      <w:r>
        <w:continuationSeparator/>
      </w:r>
    </w:p>
  </w:footnote>
  <w:footnote w:id="1">
    <w:p w14:paraId="4D43B832" w14:textId="77777777" w:rsidR="00F56C88" w:rsidRPr="006E05B1" w:rsidRDefault="00F56C88" w:rsidP="00DC4EDF">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1" w:history="1">
        <w:r w:rsidRPr="006E05B1">
          <w:rPr>
            <w:rFonts w:ascii="Times New Roman" w:hAnsi="Times New Roman" w:cs="Times New Roman"/>
            <w:i/>
          </w:rPr>
          <w:t>https://www.who.int/healthinfo/universal_health_coverage/en/</w:t>
        </w:r>
      </w:hyperlink>
    </w:p>
  </w:footnote>
  <w:footnote w:id="2">
    <w:p w14:paraId="5B0FC859" w14:textId="6D33A8A3"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2" w:history="1">
        <w:r w:rsidRPr="006E05B1">
          <w:rPr>
            <w:rStyle w:val="Hyperlink"/>
            <w:rFonts w:ascii="Times New Roman" w:hAnsi="Times New Roman" w:cs="Times New Roman"/>
          </w:rPr>
          <w:t>https://www.legis.md/cautare/getResults?doc_id=112032&amp;lang=ro</w:t>
        </w:r>
      </w:hyperlink>
      <w:r w:rsidRPr="006E05B1">
        <w:rPr>
          <w:rFonts w:ascii="Times New Roman" w:hAnsi="Times New Roman" w:cs="Times New Roman"/>
        </w:rPr>
        <w:t xml:space="preserve"> </w:t>
      </w:r>
    </w:p>
  </w:footnote>
  <w:footnote w:id="3">
    <w:p w14:paraId="3BA8DC01" w14:textId="581B003B"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3" w:history="1">
        <w:r w:rsidRPr="006E05B1">
          <w:rPr>
            <w:rStyle w:val="Hyperlink"/>
            <w:rFonts w:ascii="Times New Roman" w:hAnsi="Times New Roman" w:cs="Times New Roman"/>
          </w:rPr>
          <w:t>https://www.legis.md/cautare/getResults?doc_id=109128&amp;lang=ro</w:t>
        </w:r>
      </w:hyperlink>
      <w:r w:rsidRPr="006E05B1">
        <w:rPr>
          <w:rFonts w:ascii="Times New Roman" w:hAnsi="Times New Roman" w:cs="Times New Roman"/>
        </w:rPr>
        <w:t xml:space="preserve"> </w:t>
      </w:r>
    </w:p>
  </w:footnote>
  <w:footnote w:id="4">
    <w:p w14:paraId="47858FB0" w14:textId="7238AFCB"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4" w:history="1">
        <w:r w:rsidRPr="006E05B1">
          <w:rPr>
            <w:rStyle w:val="Hyperlink"/>
            <w:rFonts w:ascii="Times New Roman" w:hAnsi="Times New Roman" w:cs="Times New Roman"/>
          </w:rPr>
          <w:t>https://www.legis.md/cautare/getResults?doc_id=106006&amp;lang=ro</w:t>
        </w:r>
      </w:hyperlink>
      <w:r w:rsidRPr="006E05B1">
        <w:rPr>
          <w:rFonts w:ascii="Times New Roman" w:hAnsi="Times New Roman" w:cs="Times New Roman"/>
        </w:rPr>
        <w:t xml:space="preserve"> </w:t>
      </w:r>
    </w:p>
  </w:footnote>
  <w:footnote w:id="5">
    <w:p w14:paraId="0553D908" w14:textId="13021DA7"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5" w:history="1">
        <w:r w:rsidRPr="006E05B1">
          <w:rPr>
            <w:rStyle w:val="Hyperlink"/>
            <w:rFonts w:ascii="Times New Roman" w:hAnsi="Times New Roman" w:cs="Times New Roman"/>
          </w:rPr>
          <w:t>https://www.legis.md/cautare/getResults?doc_id=118272&amp;lang=ro</w:t>
        </w:r>
      </w:hyperlink>
      <w:r w:rsidRPr="006E05B1">
        <w:rPr>
          <w:rFonts w:ascii="Times New Roman" w:hAnsi="Times New Roman" w:cs="Times New Roman"/>
        </w:rPr>
        <w:t xml:space="preserve"> </w:t>
      </w:r>
    </w:p>
  </w:footnote>
  <w:footnote w:id="6">
    <w:p w14:paraId="305235AB" w14:textId="738BAF0A"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6" w:history="1">
        <w:r w:rsidRPr="006E05B1">
          <w:rPr>
            <w:rStyle w:val="Hyperlink"/>
            <w:rFonts w:ascii="Times New Roman" w:hAnsi="Times New Roman" w:cs="Times New Roman"/>
          </w:rPr>
          <w:t>https://www.legis.md/cautare/getResults?doc_id=108829&amp;lang=ro</w:t>
        </w:r>
      </w:hyperlink>
      <w:r w:rsidRPr="006E05B1">
        <w:rPr>
          <w:rFonts w:ascii="Times New Roman" w:hAnsi="Times New Roman" w:cs="Times New Roman"/>
        </w:rPr>
        <w:t xml:space="preserve"> </w:t>
      </w:r>
    </w:p>
  </w:footnote>
  <w:footnote w:id="7">
    <w:p w14:paraId="4D68BEA3" w14:textId="240C8990"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7" w:history="1">
        <w:r w:rsidRPr="006E05B1">
          <w:rPr>
            <w:rStyle w:val="Hyperlink"/>
            <w:rFonts w:ascii="Times New Roman" w:hAnsi="Times New Roman" w:cs="Times New Roman"/>
          </w:rPr>
          <w:t>http://lex.justice.md/index.php?action=view&amp;view=doc&amp;lang=1&amp;id=306414</w:t>
        </w:r>
      </w:hyperlink>
    </w:p>
  </w:footnote>
  <w:footnote w:id="8">
    <w:p w14:paraId="02C19EE7" w14:textId="55C6C374"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8" w:history="1">
        <w:r w:rsidRPr="006E05B1">
          <w:rPr>
            <w:rStyle w:val="Hyperlink"/>
            <w:rFonts w:ascii="Times New Roman" w:hAnsi="Times New Roman" w:cs="Times New Roman"/>
          </w:rPr>
          <w:t>https://www.legis.md/cautare/getResults?doc_id=112863&amp;lang=ro</w:t>
        </w:r>
      </w:hyperlink>
      <w:r w:rsidRPr="006E05B1">
        <w:rPr>
          <w:rFonts w:ascii="Times New Roman" w:hAnsi="Times New Roman" w:cs="Times New Roman"/>
        </w:rPr>
        <w:t xml:space="preserve"> </w:t>
      </w:r>
    </w:p>
  </w:footnote>
  <w:footnote w:id="9">
    <w:p w14:paraId="49BC8F47" w14:textId="40BED145"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9" w:history="1">
        <w:r w:rsidRPr="006E05B1">
          <w:rPr>
            <w:rStyle w:val="Hyperlink"/>
            <w:rFonts w:ascii="Times New Roman" w:hAnsi="Times New Roman" w:cs="Times New Roman"/>
          </w:rPr>
          <w:t>https://www.legis.md/cautare/getResults?doc_id=102107&amp;lang=ro</w:t>
        </w:r>
      </w:hyperlink>
      <w:r w:rsidRPr="006E05B1">
        <w:rPr>
          <w:rFonts w:ascii="Times New Roman" w:hAnsi="Times New Roman" w:cs="Times New Roman"/>
        </w:rPr>
        <w:t xml:space="preserve"> </w:t>
      </w:r>
    </w:p>
  </w:footnote>
  <w:footnote w:id="10">
    <w:p w14:paraId="324CBA49" w14:textId="226A8B69"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10" w:history="1">
        <w:r w:rsidRPr="006E05B1">
          <w:rPr>
            <w:rStyle w:val="Hyperlink"/>
            <w:rFonts w:ascii="Times New Roman" w:hAnsi="Times New Roman" w:cs="Times New Roman"/>
          </w:rPr>
          <w:t>https://www.legis.md/cautare/getResults?doc_id=110137&amp;lang=ro</w:t>
        </w:r>
      </w:hyperlink>
      <w:r w:rsidRPr="006E05B1">
        <w:rPr>
          <w:rFonts w:ascii="Times New Roman" w:hAnsi="Times New Roman" w:cs="Times New Roman"/>
        </w:rPr>
        <w:t xml:space="preserve"> </w:t>
      </w:r>
    </w:p>
  </w:footnote>
  <w:footnote w:id="11">
    <w:p w14:paraId="0D1E3E14" w14:textId="334424CD"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11" w:history="1">
        <w:r w:rsidRPr="006E05B1">
          <w:rPr>
            <w:rStyle w:val="Hyperlink"/>
            <w:rFonts w:ascii="Times New Roman" w:hAnsi="Times New Roman" w:cs="Times New Roman"/>
          </w:rPr>
          <w:t>https://www.legis.md/cautare/getResults?doc_id=108614&amp;lang=ro</w:t>
        </w:r>
      </w:hyperlink>
      <w:r w:rsidRPr="006E05B1">
        <w:rPr>
          <w:rFonts w:ascii="Times New Roman" w:hAnsi="Times New Roman" w:cs="Times New Roman"/>
        </w:rPr>
        <w:t xml:space="preserve"> </w:t>
      </w:r>
    </w:p>
  </w:footnote>
  <w:footnote w:id="12">
    <w:p w14:paraId="491B4DF3" w14:textId="42CF1414" w:rsidR="00F56C88" w:rsidRPr="006E05B1" w:rsidRDefault="00F56C88">
      <w:pPr>
        <w:pStyle w:val="FootnoteText"/>
        <w:rPr>
          <w:rFonts w:ascii="Times New Roman" w:hAnsi="Times New Roman" w:cs="Times New Roman"/>
        </w:rPr>
      </w:pPr>
      <w:r w:rsidRPr="006E05B1">
        <w:rPr>
          <w:rStyle w:val="FootnoteReference"/>
          <w:rFonts w:ascii="Times New Roman" w:hAnsi="Times New Roman" w:cs="Times New Roman"/>
        </w:rPr>
        <w:footnoteRef/>
      </w:r>
      <w:r w:rsidRPr="006E05B1">
        <w:rPr>
          <w:rFonts w:ascii="Times New Roman" w:hAnsi="Times New Roman" w:cs="Times New Roman"/>
        </w:rPr>
        <w:t xml:space="preserve"> </w:t>
      </w:r>
      <w:hyperlink r:id="rId12" w:history="1">
        <w:r w:rsidRPr="006E05B1">
          <w:rPr>
            <w:rStyle w:val="Hyperlink"/>
            <w:rFonts w:ascii="Times New Roman" w:hAnsi="Times New Roman" w:cs="Times New Roman"/>
          </w:rPr>
          <w:t>https://www.legis.md/cautare/getResults?doc_id=121282&amp;lang=ro</w:t>
        </w:r>
      </w:hyperlink>
      <w:r w:rsidRPr="006E05B1">
        <w:rPr>
          <w:rFonts w:ascii="Times New Roman" w:hAnsi="Times New Roman" w:cs="Times New Roman"/>
        </w:rPr>
        <w:t xml:space="preserve"> </w:t>
      </w:r>
    </w:p>
  </w:footnote>
  <w:footnote w:id="13">
    <w:p w14:paraId="5D3F7100" w14:textId="77777777" w:rsidR="00F56C88" w:rsidRPr="00BE69A1" w:rsidRDefault="00F56C88" w:rsidP="00BE69A1">
      <w:pPr>
        <w:pStyle w:val="FootnoteText"/>
        <w:jc w:val="both"/>
        <w:rPr>
          <w:rFonts w:ascii="Times New Roman" w:hAnsi="Times New Roman" w:cs="Times New Roman"/>
        </w:rPr>
      </w:pPr>
      <w:r w:rsidRPr="00BE69A1">
        <w:rPr>
          <w:rStyle w:val="FootnoteReference"/>
          <w:rFonts w:ascii="Times New Roman" w:hAnsi="Times New Roman" w:cs="Times New Roman"/>
        </w:rPr>
        <w:footnoteRef/>
      </w:r>
      <w:r w:rsidRPr="00BE69A1">
        <w:rPr>
          <w:rFonts w:ascii="Times New Roman" w:hAnsi="Times New Roman" w:cs="Times New Roman"/>
        </w:rPr>
        <w:t xml:space="preserve"> All able-bodied members of a family must be either employed (self-employed), registered as unemployed, be on parental leave or look after a member of the family that requires care (e.g. with severe disability).</w:t>
      </w:r>
    </w:p>
  </w:footnote>
  <w:footnote w:id="14">
    <w:p w14:paraId="5C7BB2CE" w14:textId="64DF6C31" w:rsidR="00F56C88" w:rsidRPr="00BE69A1" w:rsidRDefault="00F56C88" w:rsidP="00BE69A1">
      <w:pPr>
        <w:pStyle w:val="FootnoteText"/>
        <w:jc w:val="both"/>
        <w:rPr>
          <w:rFonts w:ascii="Times New Roman" w:hAnsi="Times New Roman" w:cs="Times New Roman"/>
        </w:rPr>
      </w:pPr>
      <w:r w:rsidRPr="00BE69A1">
        <w:rPr>
          <w:rStyle w:val="FootnoteReference"/>
          <w:rFonts w:ascii="Times New Roman" w:hAnsi="Times New Roman" w:cs="Times New Roman"/>
        </w:rPr>
        <w:footnoteRef/>
      </w:r>
      <w:r w:rsidRPr="00BE69A1">
        <w:rPr>
          <w:rFonts w:ascii="Times New Roman" w:hAnsi="Times New Roman" w:cs="Times New Roman"/>
        </w:rPr>
        <w:t xml:space="preserve"> https://www.legis.md/cautare/getResults?doc_id=122127&amp;lang=ro</w:t>
      </w:r>
    </w:p>
  </w:footnote>
  <w:footnote w:id="15">
    <w:p w14:paraId="65DEE257" w14:textId="77777777" w:rsidR="00F56C88" w:rsidRPr="00A902D6" w:rsidRDefault="00F56C88" w:rsidP="00614AB6">
      <w:pPr>
        <w:pStyle w:val="FootnoteText"/>
        <w:rPr>
          <w:rFonts w:ascii="Times New Roman" w:hAnsi="Times New Roman" w:cs="Times New Roman"/>
        </w:rPr>
      </w:pPr>
      <w:r w:rsidRPr="00A902D6">
        <w:rPr>
          <w:rStyle w:val="FootnoteReference"/>
          <w:rFonts w:ascii="Times New Roman" w:hAnsi="Times New Roman" w:cs="Times New Roman"/>
        </w:rPr>
        <w:footnoteRef/>
      </w:r>
      <w:r w:rsidRPr="00A902D6">
        <w:rPr>
          <w:rFonts w:ascii="Times New Roman" w:hAnsi="Times New Roman" w:cs="Times New Roman"/>
        </w:rPr>
        <w:t xml:space="preserve"> HIV/AIDS:  human immunodeficiency virus/acquired immunodeficiency syndrome.</w:t>
      </w:r>
    </w:p>
  </w:footnote>
  <w:footnote w:id="16">
    <w:p w14:paraId="5DEA8E7E" w14:textId="77777777" w:rsidR="00F56C88" w:rsidRPr="00E90B55" w:rsidRDefault="00F56C88" w:rsidP="00E033B5">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20"/>
          <w:szCs w:val="20"/>
        </w:rPr>
        <w:t xml:space="preserve"> </w:t>
      </w:r>
      <w:hyperlink r:id="rId13">
        <w:r w:rsidRPr="00E90B55">
          <w:rPr>
            <w:rFonts w:ascii="Times New Roman" w:eastAsia="Times New Roman" w:hAnsi="Times New Roman" w:cs="Times New Roman"/>
            <w:color w:val="0000FF"/>
            <w:sz w:val="18"/>
            <w:szCs w:val="18"/>
            <w:u w:val="single"/>
          </w:rPr>
          <w:t>http://documents.worldbank.org/curated/en/157871484635724258/Environmental-health-and-safety-general-guidelines</w:t>
        </w:r>
      </w:hyperlink>
    </w:p>
  </w:footnote>
  <w:footnote w:id="17">
    <w:p w14:paraId="0A6958E2" w14:textId="77777777" w:rsidR="00F56C88" w:rsidRDefault="00F56C88" w:rsidP="00E033B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E90B55">
        <w:rPr>
          <w:rStyle w:val="FootnoteReference"/>
          <w:sz w:val="18"/>
          <w:szCs w:val="18"/>
        </w:rPr>
        <w:footnoteRef/>
      </w:r>
      <w:r w:rsidRPr="00E90B55">
        <w:rPr>
          <w:color w:val="000000"/>
          <w:sz w:val="18"/>
          <w:szCs w:val="18"/>
        </w:rPr>
        <w:t xml:space="preserve">  </w:t>
      </w:r>
      <w:hyperlink r:id="rId14">
        <w:r w:rsidRPr="00E90B55">
          <w:rPr>
            <w:rFonts w:ascii="Times New Roman" w:eastAsia="Times New Roman" w:hAnsi="Times New Roman" w:cs="Times New Roman"/>
            <w:color w:val="0000FF"/>
            <w:sz w:val="18"/>
            <w:szCs w:val="18"/>
            <w:u w:val="single"/>
          </w:rPr>
          <w:t>https://www.ifc.org/wps/wcm/connect/960ef524-1fa5-4696-8db3-82c60edf5367/Final%2B-%2BHealth%2BCare%2BFacilities.pdf?MOD=AJPERES&amp;CVID=jqeCW2Q&amp;id=1323161961169</w:t>
        </w:r>
      </w:hyperlink>
    </w:p>
  </w:footnote>
  <w:footnote w:id="18">
    <w:p w14:paraId="40D0A82E" w14:textId="77777777" w:rsidR="00F56C88" w:rsidRPr="00E90B55" w:rsidRDefault="00F56C88" w:rsidP="00E033B5">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20"/>
          <w:szCs w:val="20"/>
        </w:rPr>
        <w:t xml:space="preserve"> </w:t>
      </w:r>
      <w:hyperlink r:id="rId15">
        <w:r w:rsidRPr="00E90B55">
          <w:rPr>
            <w:rFonts w:ascii="Times New Roman" w:eastAsia="Times New Roman" w:hAnsi="Times New Roman" w:cs="Times New Roman"/>
            <w:color w:val="0000FF"/>
            <w:sz w:val="18"/>
            <w:szCs w:val="18"/>
            <w:u w:val="single"/>
          </w:rPr>
          <w:t>https://www.who.int/emergencies/diseases/novel-coronavirus-2019</w:t>
        </w:r>
      </w:hyperlink>
      <w:hyperlink r:id="rId16">
        <w:r w:rsidRPr="00E90B55">
          <w:rPr>
            <w:rFonts w:ascii="Times New Roman" w:eastAsia="Times New Roman" w:hAnsi="Times New Roman" w:cs="Times New Roman"/>
            <w:color w:val="000000"/>
            <w:sz w:val="18"/>
            <w:szCs w:val="18"/>
          </w:rPr>
          <w:t xml:space="preserve"> (accessed on June 28</w:t>
        </w:r>
      </w:hyperlink>
      <w:r w:rsidRPr="00E90B55">
        <w:rPr>
          <w:rFonts w:ascii="Times New Roman" w:eastAsia="Times New Roman" w:hAnsi="Times New Roman" w:cs="Times New Roman"/>
          <w:color w:val="000000"/>
          <w:sz w:val="18"/>
          <w:szCs w:val="18"/>
        </w:rPr>
        <w:t>, 2020)</w:t>
      </w:r>
    </w:p>
  </w:footnote>
  <w:footnote w:id="19">
    <w:p w14:paraId="1FD0D1A4" w14:textId="77777777" w:rsidR="00F56C88" w:rsidRPr="00E90B55" w:rsidRDefault="00F56C88" w:rsidP="00E033B5">
      <w:pPr>
        <w:pBdr>
          <w:top w:val="nil"/>
          <w:left w:val="nil"/>
          <w:bottom w:val="nil"/>
          <w:right w:val="nil"/>
          <w:between w:val="nil"/>
        </w:pBdr>
        <w:spacing w:after="0" w:line="240" w:lineRule="auto"/>
        <w:rPr>
          <w:color w:val="000000"/>
          <w:sz w:val="18"/>
          <w:szCs w:val="18"/>
        </w:rPr>
      </w:pPr>
      <w:r w:rsidRPr="00E90B55">
        <w:rPr>
          <w:rStyle w:val="FootnoteReference"/>
          <w:sz w:val="18"/>
          <w:szCs w:val="18"/>
        </w:rPr>
        <w:footnoteRef/>
      </w:r>
      <w:r w:rsidRPr="00E90B55">
        <w:rPr>
          <w:rFonts w:ascii="Times New Roman" w:eastAsia="Times New Roman" w:hAnsi="Times New Roman" w:cs="Times New Roman"/>
          <w:color w:val="000000"/>
          <w:sz w:val="18"/>
          <w:szCs w:val="18"/>
        </w:rPr>
        <w:t xml:space="preserve"> WASH is an acronym for “water, sanitation and hygiene”</w:t>
      </w:r>
    </w:p>
  </w:footnote>
  <w:footnote w:id="20">
    <w:p w14:paraId="29074DC2" w14:textId="77777777" w:rsidR="00F56C88" w:rsidRPr="00677AD5" w:rsidRDefault="00F56C88" w:rsidP="00E033B5">
      <w:pPr>
        <w:pBdr>
          <w:top w:val="nil"/>
          <w:left w:val="nil"/>
          <w:bottom w:val="nil"/>
          <w:right w:val="nil"/>
          <w:between w:val="nil"/>
        </w:pBdr>
        <w:spacing w:after="0" w:line="240" w:lineRule="auto"/>
        <w:rPr>
          <w:rFonts w:ascii="Times New Roman" w:hAnsi="Times New Roman" w:cs="Times New Roman"/>
          <w:color w:val="000000"/>
          <w:sz w:val="18"/>
          <w:szCs w:val="18"/>
        </w:rPr>
      </w:pPr>
      <w:r w:rsidRPr="00677AD5">
        <w:rPr>
          <w:rStyle w:val="FootnoteReference"/>
          <w:rFonts w:ascii="Times New Roman" w:hAnsi="Times New Roman" w:cs="Times New Roman"/>
          <w:sz w:val="18"/>
          <w:szCs w:val="18"/>
        </w:rPr>
        <w:footnoteRef/>
      </w:r>
      <w:r w:rsidRPr="00677AD5">
        <w:rPr>
          <w:rFonts w:ascii="Times New Roman" w:hAnsi="Times New Roman" w:cs="Times New Roman"/>
          <w:color w:val="000000"/>
          <w:sz w:val="18"/>
          <w:szCs w:val="18"/>
        </w:rPr>
        <w:t xml:space="preserve"> Safe management of waste from health-care activities, second edition 2018: </w:t>
      </w:r>
      <w:hyperlink r:id="rId17">
        <w:r w:rsidRPr="00677AD5">
          <w:rPr>
            <w:rFonts w:ascii="Times New Roman" w:hAnsi="Times New Roman" w:cs="Times New Roman"/>
            <w:color w:val="0000FF"/>
            <w:sz w:val="18"/>
            <w:szCs w:val="18"/>
            <w:u w:val="single"/>
          </w:rPr>
          <w:t>https://apps.who.int/iris/bitstream/handle/10665/85349/9789241548564_eng.pdf?sequence=1</w:t>
        </w:r>
      </w:hyperlink>
    </w:p>
  </w:footnote>
  <w:footnote w:id="21">
    <w:sdt>
      <w:sdtPr>
        <w:rPr>
          <w:rFonts w:ascii="Times New Roman" w:hAnsi="Times New Roman" w:cs="Times New Roman"/>
          <w:sz w:val="18"/>
          <w:szCs w:val="18"/>
        </w:rPr>
        <w:tag w:val="goog_rdk_455"/>
        <w:id w:val="171222478"/>
      </w:sdtPr>
      <w:sdtEndPr/>
      <w:sdtContent>
        <w:p w14:paraId="3AB4A25D" w14:textId="760A7A83" w:rsidR="00F56C88" w:rsidRPr="00677AD5" w:rsidRDefault="00F56C88" w:rsidP="00BF42DE">
          <w:pPr>
            <w:pBdr>
              <w:top w:val="nil"/>
              <w:left w:val="nil"/>
              <w:bottom w:val="nil"/>
              <w:right w:val="nil"/>
              <w:between w:val="nil"/>
            </w:pBdr>
            <w:spacing w:after="0" w:line="240" w:lineRule="auto"/>
            <w:rPr>
              <w:rFonts w:ascii="Times New Roman" w:hAnsi="Times New Roman" w:cs="Times New Roman"/>
              <w:color w:val="000000"/>
              <w:sz w:val="18"/>
              <w:szCs w:val="18"/>
            </w:rPr>
          </w:pPr>
          <w:r w:rsidRPr="00677AD5">
            <w:rPr>
              <w:rStyle w:val="FootnoteReference"/>
              <w:rFonts w:ascii="Times New Roman" w:hAnsi="Times New Roman" w:cs="Times New Roman"/>
              <w:sz w:val="18"/>
              <w:szCs w:val="18"/>
            </w:rPr>
            <w:footnoteRef/>
          </w:r>
          <w:r w:rsidRPr="00677AD5">
            <w:rPr>
              <w:rFonts w:ascii="Times New Roman" w:hAnsi="Times New Roman" w:cs="Times New Roman"/>
              <w:color w:val="000000"/>
              <w:sz w:val="18"/>
              <w:szCs w:val="18"/>
            </w:rPr>
            <w:t xml:space="preserve"> </w:t>
          </w:r>
          <w:r w:rsidRPr="00677AD5">
            <w:rPr>
              <w:rFonts w:ascii="Times New Roman" w:eastAsia="Times New Roman" w:hAnsi="Times New Roman" w:cs="Times New Roman"/>
              <w:color w:val="000000"/>
              <w:sz w:val="18"/>
              <w:szCs w:val="18"/>
            </w:rPr>
            <w:t xml:space="preserve">Infection prevention and control guidelines: </w:t>
          </w:r>
          <w:hyperlink r:id="rId18">
            <w:r w:rsidRPr="00677AD5">
              <w:rPr>
                <w:rFonts w:ascii="Times New Roman" w:hAnsi="Times New Roman" w:cs="Times New Roman"/>
                <w:color w:val="0000FF"/>
                <w:sz w:val="18"/>
                <w:szCs w:val="18"/>
                <w:u w:val="single"/>
              </w:rPr>
              <w:t>https://www.who.int/infection-prevention/publications/en/</w:t>
            </w:r>
          </w:hyperlink>
          <w:sdt>
            <w:sdtPr>
              <w:rPr>
                <w:rFonts w:ascii="Times New Roman" w:hAnsi="Times New Roman" w:cs="Times New Roman"/>
                <w:sz w:val="18"/>
                <w:szCs w:val="18"/>
              </w:rPr>
              <w:tag w:val="goog_rdk_454"/>
              <w:id w:val="1105385968"/>
            </w:sdtPr>
            <w:sdtEndPr/>
            <w:sdtContent/>
          </w:sdt>
        </w:p>
      </w:sdtContent>
    </w:sdt>
  </w:footnote>
  <w:footnote w:id="22">
    <w:p w14:paraId="3EC5A56C" w14:textId="77777777" w:rsidR="00F56C88" w:rsidRPr="002B313D" w:rsidRDefault="00F56C88" w:rsidP="002B313D">
      <w:pPr>
        <w:spacing w:after="0" w:line="240" w:lineRule="auto"/>
        <w:rPr>
          <w:rFonts w:ascii="Times New Roman" w:hAnsi="Times New Roman" w:cs="Times New Roman"/>
          <w:color w:val="333333"/>
          <w:sz w:val="18"/>
          <w:szCs w:val="18"/>
        </w:rPr>
      </w:pPr>
      <w:r w:rsidRPr="002B313D">
        <w:rPr>
          <w:rStyle w:val="FootnoteReference"/>
          <w:rFonts w:ascii="Times New Roman" w:hAnsi="Times New Roman" w:cs="Times New Roman"/>
          <w:i/>
          <w:iCs/>
          <w:sz w:val="18"/>
          <w:szCs w:val="18"/>
        </w:rPr>
        <w:footnoteRef/>
      </w:r>
      <w:r w:rsidRPr="002B313D">
        <w:rPr>
          <w:rFonts w:ascii="Times New Roman" w:hAnsi="Times New Roman" w:cs="Times New Roman"/>
          <w:sz w:val="18"/>
          <w:szCs w:val="18"/>
        </w:rPr>
        <w:t xml:space="preserve"> WHO </w:t>
      </w:r>
      <w:r w:rsidRPr="002B313D">
        <w:rPr>
          <w:rFonts w:ascii="Times New Roman" w:hAnsi="Times New Roman" w:cs="Times New Roman"/>
          <w:color w:val="333333"/>
          <w:sz w:val="18"/>
          <w:szCs w:val="18"/>
        </w:rPr>
        <w:t xml:space="preserve">standards related to Personal protective equipment: </w:t>
      </w:r>
      <w:hyperlink r:id="rId19">
        <w:r w:rsidRPr="002B313D">
          <w:rPr>
            <w:rFonts w:ascii="Times New Roman" w:hAnsi="Times New Roman" w:cs="Times New Roman"/>
            <w:color w:val="0000FF"/>
            <w:sz w:val="18"/>
            <w:szCs w:val="18"/>
            <w:u w:val="single"/>
          </w:rPr>
          <w:t>https://www.who.int/medical_devices/priority/COVID_19_PPE/en/</w:t>
        </w:r>
      </w:hyperlink>
    </w:p>
  </w:footnote>
  <w:footnote w:id="23">
    <w:p w14:paraId="3F67FFB2" w14:textId="77777777" w:rsidR="00F56C88" w:rsidRDefault="00F56C88" w:rsidP="00E033B5">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BF42DE">
        <w:rPr>
          <w:rStyle w:val="FootnoteReference"/>
          <w:sz w:val="18"/>
          <w:szCs w:val="18"/>
        </w:rPr>
        <w:footnoteRef/>
      </w:r>
      <w:r w:rsidRPr="00593806">
        <w:rPr>
          <w:rFonts w:ascii="Times New Roman" w:eastAsia="Times New Roman" w:hAnsi="Times New Roman" w:cs="Times New Roman"/>
          <w:color w:val="000000"/>
          <w:sz w:val="18"/>
          <w:szCs w:val="18"/>
        </w:rPr>
        <w:t xml:space="preserve"> WHO Recommendations about rational use of PPE: </w:t>
      </w:r>
      <w:hyperlink r:id="rId20">
        <w:r w:rsidRPr="002D6BE0">
          <w:rPr>
            <w:rFonts w:ascii="Times New Roman" w:eastAsia="Times New Roman" w:hAnsi="Times New Roman" w:cs="Times New Roman"/>
            <w:color w:val="0000FF"/>
            <w:sz w:val="18"/>
            <w:szCs w:val="18"/>
            <w:u w:val="single"/>
          </w:rPr>
          <w:t>https://www.who.int/publications/i/item/rational-use-of-personal-protective-equipment-for-coronavirus-disease-(covid-19)-and-considerations-during-severe-shortages</w:t>
        </w:r>
      </w:hyperlink>
    </w:p>
  </w:footnote>
  <w:footnote w:id="24">
    <w:p w14:paraId="051F2DC8" w14:textId="2E3B20FF" w:rsidR="00F56C88" w:rsidRPr="00E67AE5" w:rsidRDefault="00F56C88">
      <w:pPr>
        <w:pStyle w:val="FootnoteText"/>
        <w:rPr>
          <w:rFonts w:ascii="Times New Roman" w:hAnsi="Times New Roman" w:cs="Times New Roman"/>
          <w:szCs w:val="18"/>
        </w:rPr>
      </w:pPr>
      <w:r w:rsidRPr="00E67AE5">
        <w:rPr>
          <w:rStyle w:val="FootnoteReference"/>
          <w:rFonts w:ascii="Times New Roman" w:hAnsi="Times New Roman" w:cs="Times New Roman"/>
          <w:szCs w:val="18"/>
        </w:rPr>
        <w:footnoteRef/>
      </w:r>
      <w:r w:rsidRPr="00E67AE5">
        <w:rPr>
          <w:rFonts w:ascii="Times New Roman" w:hAnsi="Times New Roman" w:cs="Times New Roman"/>
          <w:szCs w:val="18"/>
        </w:rPr>
        <w:t xml:space="preserve"> https://populationstat.com/moldova/</w:t>
      </w:r>
    </w:p>
  </w:footnote>
  <w:footnote w:id="25">
    <w:p w14:paraId="293B0461" w14:textId="05A87EBB" w:rsidR="00F56C88" w:rsidRPr="00E67AE5" w:rsidRDefault="00F56C88">
      <w:pPr>
        <w:pStyle w:val="FootnoteText"/>
        <w:rPr>
          <w:rFonts w:ascii="Times New Roman" w:hAnsi="Times New Roman" w:cs="Times New Roman"/>
          <w:szCs w:val="18"/>
        </w:rPr>
      </w:pPr>
      <w:r w:rsidRPr="00E67AE5">
        <w:rPr>
          <w:rStyle w:val="FootnoteReference"/>
          <w:rFonts w:ascii="Times New Roman" w:hAnsi="Times New Roman" w:cs="Times New Roman"/>
          <w:szCs w:val="18"/>
        </w:rPr>
        <w:footnoteRef/>
      </w:r>
      <w:r w:rsidRPr="00E67AE5">
        <w:rPr>
          <w:rFonts w:ascii="Times New Roman" w:hAnsi="Times New Roman" w:cs="Times New Roman"/>
          <w:szCs w:val="18"/>
        </w:rPr>
        <w:t xml:space="preserve"> https://worldpopulationreview.com/countries/moldova-population</w:t>
      </w:r>
    </w:p>
  </w:footnote>
  <w:footnote w:id="26">
    <w:p w14:paraId="43784C77" w14:textId="77777777" w:rsidR="00F56C88" w:rsidRPr="00E67AE5" w:rsidRDefault="00F56C88" w:rsidP="0031367B">
      <w:pPr>
        <w:pStyle w:val="FootnoteText"/>
        <w:jc w:val="both"/>
        <w:rPr>
          <w:rFonts w:ascii="Times New Roman" w:hAnsi="Times New Roman" w:cs="Times New Roman"/>
          <w:color w:val="auto"/>
          <w:szCs w:val="18"/>
        </w:rPr>
      </w:pPr>
      <w:r w:rsidRPr="00E67AE5">
        <w:rPr>
          <w:rStyle w:val="FootnoteReference"/>
          <w:rFonts w:ascii="Times New Roman" w:hAnsi="Times New Roman" w:cs="Times New Roman"/>
          <w:color w:val="auto"/>
          <w:szCs w:val="18"/>
        </w:rPr>
        <w:footnoteRef/>
      </w:r>
      <w:r w:rsidRPr="00E67AE5">
        <w:rPr>
          <w:rFonts w:ascii="Times New Roman" w:hAnsi="Times New Roman" w:cs="Times New Roman"/>
          <w:color w:val="auto"/>
          <w:szCs w:val="18"/>
        </w:rPr>
        <w:t xml:space="preserve"> Statistical Yearbook of the Republic of Moldova, 2019</w:t>
      </w:r>
    </w:p>
  </w:footnote>
  <w:footnote w:id="27">
    <w:p w14:paraId="791A467F" w14:textId="77777777" w:rsidR="00F56C88" w:rsidRPr="00E67AE5" w:rsidRDefault="00F56C88" w:rsidP="0031367B">
      <w:pPr>
        <w:pStyle w:val="FootnoteText"/>
        <w:jc w:val="both"/>
        <w:rPr>
          <w:rFonts w:ascii="Times New Roman" w:hAnsi="Times New Roman" w:cs="Times New Roman"/>
          <w:szCs w:val="18"/>
        </w:rPr>
      </w:pPr>
      <w:r w:rsidRPr="00E67AE5">
        <w:rPr>
          <w:rStyle w:val="FootnoteReference"/>
          <w:rFonts w:ascii="Times New Roman" w:hAnsi="Times New Roman" w:cs="Times New Roman"/>
          <w:szCs w:val="18"/>
        </w:rPr>
        <w:footnoteRef/>
      </w:r>
      <w:hyperlink r:id="rId21" w:history="1">
        <w:r w:rsidRPr="00E67AE5">
          <w:rPr>
            <w:rStyle w:val="Hyperlink"/>
            <w:rFonts w:ascii="Times New Roman" w:hAnsi="Times New Roman" w:cs="Times New Roman"/>
            <w:szCs w:val="18"/>
          </w:rPr>
          <w:t>http://www.healthdata.org/moldova</w:t>
        </w:r>
      </w:hyperlink>
    </w:p>
  </w:footnote>
  <w:footnote w:id="28">
    <w:p w14:paraId="000F6B1B" w14:textId="77777777" w:rsidR="00F56C88" w:rsidRPr="00E67AE5" w:rsidRDefault="00F56C88" w:rsidP="0031367B">
      <w:pPr>
        <w:pStyle w:val="FootnoteText"/>
        <w:jc w:val="both"/>
        <w:rPr>
          <w:rFonts w:ascii="Times New Roman" w:hAnsi="Times New Roman" w:cs="Times New Roman"/>
          <w:szCs w:val="18"/>
        </w:rPr>
      </w:pPr>
      <w:r w:rsidRPr="00E67AE5">
        <w:rPr>
          <w:rStyle w:val="FootnoteReference"/>
          <w:rFonts w:ascii="Times New Roman" w:hAnsi="Times New Roman" w:cs="Times New Roman"/>
          <w:szCs w:val="18"/>
        </w:rPr>
        <w:footnoteRef/>
      </w:r>
      <w:r w:rsidRPr="00E67AE5">
        <w:rPr>
          <w:rStyle w:val="Hyperlink"/>
          <w:rFonts w:ascii="Times New Roman" w:hAnsi="Times New Roman" w:cs="Times New Roman"/>
          <w:szCs w:val="18"/>
        </w:rPr>
        <w:t xml:space="preserve">; </w:t>
      </w:r>
      <w:hyperlink r:id="rId22" w:history="1">
        <w:r w:rsidRPr="00E67AE5">
          <w:rPr>
            <w:rStyle w:val="Hyperlink"/>
            <w:rFonts w:ascii="Times New Roman" w:hAnsi="Times New Roman" w:cs="Times New Roman"/>
            <w:szCs w:val="18"/>
          </w:rPr>
          <w:t>https://gco.iarc.fr/today/data/factsheets/populations/498-republic-of-moldova-fact-sheets.pdf</w:t>
        </w:r>
      </w:hyperlink>
    </w:p>
  </w:footnote>
  <w:footnote w:id="29">
    <w:p w14:paraId="6A8C8CC0" w14:textId="77777777" w:rsidR="00F56C88" w:rsidRPr="00E67AE5" w:rsidRDefault="00F56C88" w:rsidP="00E67AE5">
      <w:pPr>
        <w:pStyle w:val="FootnoteText"/>
        <w:rPr>
          <w:rFonts w:ascii="Times New Roman" w:hAnsi="Times New Roman" w:cs="Times New Roman"/>
          <w:color w:val="auto"/>
          <w:szCs w:val="18"/>
        </w:rPr>
      </w:pPr>
      <w:r w:rsidRPr="00E67AE5">
        <w:rPr>
          <w:rStyle w:val="FootnoteReference"/>
          <w:rFonts w:ascii="Times New Roman" w:hAnsi="Times New Roman" w:cs="Times New Roman"/>
          <w:color w:val="auto"/>
          <w:szCs w:val="18"/>
        </w:rPr>
        <w:footnoteRef/>
      </w:r>
      <w:r w:rsidRPr="00E67AE5">
        <w:rPr>
          <w:rFonts w:ascii="Times New Roman" w:hAnsi="Times New Roman" w:cs="Times New Roman"/>
          <w:color w:val="auto"/>
          <w:szCs w:val="18"/>
        </w:rPr>
        <w:t xml:space="preserve"> Cai, W. 2020. “Sex difference and smoking predisposition in patients with COVID-19.”  Lancet Respir Med, Doi.org/10.1016/PII.  At: https://www.thelancet.com/action/showPdf?pii=S2213-2600%2820%2930117-X</w:t>
      </w:r>
    </w:p>
  </w:footnote>
  <w:footnote w:id="30">
    <w:p w14:paraId="2D008675" w14:textId="77777777" w:rsidR="00F56C88" w:rsidRPr="00E67AE5" w:rsidRDefault="00F56C88" w:rsidP="00E67AE5">
      <w:pPr>
        <w:pStyle w:val="FootnoteText"/>
        <w:rPr>
          <w:rFonts w:ascii="Times New Roman" w:hAnsi="Times New Roman" w:cs="Times New Roman"/>
          <w:szCs w:val="18"/>
        </w:rPr>
      </w:pPr>
      <w:r w:rsidRPr="00E67AE5">
        <w:rPr>
          <w:rStyle w:val="FootnoteReference"/>
          <w:rFonts w:ascii="Times New Roman" w:hAnsi="Times New Roman" w:cs="Times New Roman"/>
          <w:color w:val="auto"/>
          <w:szCs w:val="18"/>
        </w:rPr>
        <w:footnoteRef/>
      </w:r>
      <w:hyperlink r:id="rId23" w:history="1">
        <w:r w:rsidRPr="00E67AE5">
          <w:rPr>
            <w:rFonts w:ascii="Times New Roman" w:hAnsi="Times New Roman" w:cs="Times New Roman"/>
            <w:i/>
            <w:color w:val="auto"/>
            <w:szCs w:val="18"/>
          </w:rPr>
          <w:t>http://www.euro.who.int/__data/assets/pdf_file/0006/312594/Tobacco-control-fact-sheet-RepofMoldova.pdf?ua=1</w:t>
        </w:r>
      </w:hyperlink>
    </w:p>
  </w:footnote>
  <w:footnote w:id="31">
    <w:p w14:paraId="1092A686" w14:textId="77777777" w:rsidR="00F56C88" w:rsidRPr="00E67AE5" w:rsidRDefault="00F56C88" w:rsidP="00E67AE5">
      <w:pPr>
        <w:pStyle w:val="FootnoteText"/>
        <w:rPr>
          <w:rFonts w:ascii="Times New Roman" w:hAnsi="Times New Roman" w:cs="Times New Roman"/>
          <w:szCs w:val="18"/>
        </w:rPr>
      </w:pPr>
      <w:r w:rsidRPr="00E67AE5">
        <w:rPr>
          <w:rStyle w:val="FootnoteReference"/>
          <w:rFonts w:ascii="Times New Roman" w:hAnsi="Times New Roman" w:cs="Times New Roman"/>
          <w:szCs w:val="18"/>
        </w:rPr>
        <w:footnoteRef/>
      </w:r>
      <w:r w:rsidRPr="00E67AE5">
        <w:rPr>
          <w:rFonts w:ascii="Times New Roman" w:hAnsi="Times New Roman" w:cs="Times New Roman"/>
          <w:szCs w:val="18"/>
        </w:rPr>
        <w:t xml:space="preserve"> World Bank, “Moldova Economic Update Spring 2020” </w:t>
      </w:r>
      <w:hyperlink r:id="rId24" w:history="1">
        <w:r w:rsidRPr="00E67AE5">
          <w:rPr>
            <w:rStyle w:val="Hyperlink"/>
            <w:rFonts w:ascii="Times New Roman" w:hAnsi="Times New Roman" w:cs="Times New Roman"/>
            <w:szCs w:val="18"/>
          </w:rPr>
          <w:t>http://pubdocs.worldbank.org/en/466481588799156228/Moldova-Economic-Update-Spring-2020.pdf</w:t>
        </w:r>
      </w:hyperlink>
      <w:r w:rsidRPr="00E67AE5">
        <w:rPr>
          <w:rFonts w:ascii="Times New Roman" w:hAnsi="Times New Roman" w:cs="Times New Roman"/>
          <w:szCs w:val="18"/>
        </w:rPr>
        <w:t xml:space="preserve"> </w:t>
      </w:r>
    </w:p>
  </w:footnote>
  <w:footnote w:id="32">
    <w:p w14:paraId="766C020B" w14:textId="77777777" w:rsidR="00F56C88" w:rsidRPr="00E67AE5" w:rsidRDefault="00F56C88" w:rsidP="00E67AE5">
      <w:pPr>
        <w:pStyle w:val="FootnoteText"/>
        <w:rPr>
          <w:rFonts w:ascii="Times New Roman" w:hAnsi="Times New Roman" w:cs="Times New Roman"/>
          <w:szCs w:val="18"/>
          <w:lang w:val="en-GB"/>
        </w:rPr>
      </w:pPr>
      <w:r w:rsidRPr="00E67AE5">
        <w:rPr>
          <w:rStyle w:val="FootnoteReference"/>
          <w:rFonts w:ascii="Times New Roman" w:hAnsi="Times New Roman" w:cs="Times New Roman"/>
          <w:szCs w:val="18"/>
        </w:rPr>
        <w:footnoteRef/>
      </w:r>
      <w:r w:rsidRPr="00E67AE5">
        <w:rPr>
          <w:rFonts w:ascii="Times New Roman" w:hAnsi="Times New Roman" w:cs="Times New Roman"/>
          <w:szCs w:val="18"/>
          <w:lang w:val="en-GB"/>
        </w:rPr>
        <w:t xml:space="preserve"> National Bank of Moldova </w:t>
      </w:r>
      <w:hyperlink r:id="rId25" w:history="1">
        <w:r w:rsidRPr="00E67AE5">
          <w:rPr>
            <w:rStyle w:val="Hyperlink"/>
            <w:rFonts w:ascii="Times New Roman" w:hAnsi="Times New Roman" w:cs="Times New Roman"/>
            <w:szCs w:val="18"/>
            <w:lang w:val="en-GB"/>
          </w:rPr>
          <w:t>https://www.bnm.md/en/content/inflation-report-no3-august-2020</w:t>
        </w:r>
      </w:hyperlink>
      <w:r w:rsidRPr="00E67AE5">
        <w:rPr>
          <w:rFonts w:ascii="Times New Roman" w:hAnsi="Times New Roman" w:cs="Times New Roman"/>
          <w:szCs w:val="18"/>
          <w:lang w:val="en-GB"/>
        </w:rPr>
        <w:t xml:space="preserve"> </w:t>
      </w:r>
    </w:p>
  </w:footnote>
  <w:footnote w:id="33">
    <w:p w14:paraId="51B15D84" w14:textId="77777777" w:rsidR="00F56C88" w:rsidRPr="00E67AE5" w:rsidRDefault="00F56C88" w:rsidP="005A1E70">
      <w:pPr>
        <w:pStyle w:val="FootnoteText"/>
        <w:rPr>
          <w:rFonts w:ascii="Times New Roman" w:hAnsi="Times New Roman" w:cs="Times New Roman"/>
        </w:rPr>
      </w:pPr>
      <w:r w:rsidRPr="00E67AE5">
        <w:rPr>
          <w:rStyle w:val="FootnoteReference"/>
          <w:rFonts w:ascii="Times New Roman" w:hAnsi="Times New Roman" w:cs="Times New Roman"/>
        </w:rPr>
        <w:footnoteRef/>
      </w:r>
      <w:r w:rsidRPr="00E67AE5">
        <w:rPr>
          <w:rFonts w:ascii="Times New Roman" w:hAnsi="Times New Roman" w:cs="Times New Roman"/>
        </w:rPr>
        <w:t xml:space="preserve"> National Bureau of Statistics survey “Labour Force in the Republic of Moldova: Employment and unemployment in the 2nd quarter of 2020” </w:t>
      </w:r>
      <w:hyperlink r:id="rId26" w:history="1">
        <w:r w:rsidRPr="00E67AE5">
          <w:rPr>
            <w:rStyle w:val="Hyperlink"/>
            <w:rFonts w:ascii="Times New Roman" w:hAnsi="Times New Roman" w:cs="Times New Roman"/>
          </w:rPr>
          <w:t>https://statistica.gov.md/newsview.php?l=en&amp;idc=168&amp;id=6749&amp;parent=0</w:t>
        </w:r>
      </w:hyperlink>
    </w:p>
  </w:footnote>
  <w:footnote w:id="34">
    <w:p w14:paraId="42ED8136" w14:textId="77777777" w:rsidR="00F56C88" w:rsidRPr="00E67AE5" w:rsidRDefault="00F56C88" w:rsidP="00A00E80">
      <w:pPr>
        <w:pStyle w:val="FootnoteText"/>
        <w:rPr>
          <w:rFonts w:ascii="Times New Roman" w:hAnsi="Times New Roman" w:cs="Times New Roman"/>
        </w:rPr>
      </w:pPr>
      <w:r w:rsidRPr="00E67AE5">
        <w:rPr>
          <w:rStyle w:val="FootnoteReference"/>
          <w:rFonts w:ascii="Times New Roman" w:hAnsi="Times New Roman" w:cs="Times New Roman"/>
        </w:rPr>
        <w:footnoteRef/>
      </w:r>
      <w:r w:rsidRPr="00E67AE5">
        <w:rPr>
          <w:rFonts w:ascii="Times New Roman" w:hAnsi="Times New Roman" w:cs="Times New Roman"/>
        </w:rPr>
        <w:t xml:space="preserve"> https://statistica.gov.md/public/files/publicatii_electronice/aspecte_nivelul_trai/Aspecte_nivelul_trai_2019.pdf</w:t>
      </w:r>
    </w:p>
  </w:footnote>
  <w:footnote w:id="35">
    <w:p w14:paraId="3B538C49" w14:textId="3600587B" w:rsidR="00F56C88" w:rsidRDefault="00F56C88">
      <w:pPr>
        <w:pStyle w:val="FootnoteText"/>
      </w:pPr>
      <w:r>
        <w:rPr>
          <w:rStyle w:val="FootnoteReference"/>
        </w:rPr>
        <w:footnoteRef/>
      </w:r>
      <w:r>
        <w:t xml:space="preserve"> </w:t>
      </w:r>
      <w:r w:rsidRPr="003E491A">
        <w:t xml:space="preserve">Poverty and Shared Prosperity 2020: Reversals of Fortune  </w:t>
      </w:r>
      <w:r>
        <w:t xml:space="preserve">pahe 170; </w:t>
      </w:r>
      <w:r w:rsidRPr="003E491A">
        <w:t>https://openknowledge.worldbank.org/bitstream/handle/10986/34496/9781464816024.pdf</w:t>
      </w:r>
    </w:p>
  </w:footnote>
  <w:footnote w:id="36">
    <w:p w14:paraId="00F0FDCF" w14:textId="77777777" w:rsidR="00F56C88" w:rsidRPr="00E67AE5" w:rsidRDefault="00F56C88" w:rsidP="00A543AA">
      <w:pPr>
        <w:pStyle w:val="FootnoteText"/>
        <w:rPr>
          <w:rFonts w:ascii="Times New Roman" w:hAnsi="Times New Roman" w:cs="Times New Roman"/>
        </w:rPr>
      </w:pPr>
      <w:r w:rsidRPr="00E67AE5">
        <w:rPr>
          <w:rStyle w:val="FootnoteReference"/>
          <w:rFonts w:ascii="Times New Roman" w:hAnsi="Times New Roman" w:cs="Times New Roman"/>
        </w:rPr>
        <w:footnoteRef/>
      </w:r>
      <w:r w:rsidRPr="00E67AE5">
        <w:rPr>
          <w:rFonts w:ascii="Times New Roman" w:hAnsi="Times New Roman" w:cs="Times New Roman"/>
        </w:rPr>
        <w:t xml:space="preserve"> </w:t>
      </w:r>
      <w:r w:rsidRPr="00E67AE5">
        <w:rPr>
          <w:rFonts w:ascii="Times New Roman" w:hAnsi="Times New Roman" w:cs="Times New Roman"/>
          <w:lang w:val="en-GB"/>
        </w:rPr>
        <w:t xml:space="preserve">Decision of the Government # 474 of 08-07-2020 </w:t>
      </w:r>
      <w:r w:rsidRPr="00E67AE5">
        <w:rPr>
          <w:rFonts w:ascii="Times New Roman" w:hAnsi="Times New Roman" w:cs="Times New Roman"/>
        </w:rPr>
        <w:t>https://www.legis.md/cautare/getResults?doc_id=122127&amp;lang=ro</w:t>
      </w:r>
    </w:p>
  </w:footnote>
  <w:footnote w:id="37">
    <w:p w14:paraId="2C82D0DB" w14:textId="77777777" w:rsidR="00F56C88" w:rsidRPr="00E67AE5" w:rsidRDefault="00F56C88" w:rsidP="00A00E80">
      <w:pPr>
        <w:pStyle w:val="FootnoteText"/>
        <w:rPr>
          <w:rFonts w:ascii="Times New Roman" w:hAnsi="Times New Roman" w:cs="Times New Roman"/>
        </w:rPr>
      </w:pPr>
      <w:r w:rsidRPr="00E67AE5">
        <w:rPr>
          <w:rStyle w:val="FootnoteReference"/>
          <w:rFonts w:ascii="Times New Roman" w:hAnsi="Times New Roman" w:cs="Times New Roman"/>
        </w:rPr>
        <w:footnoteRef/>
      </w:r>
      <w:r w:rsidRPr="00E67AE5">
        <w:rPr>
          <w:rFonts w:ascii="Times New Roman" w:hAnsi="Times New Roman" w:cs="Times New Roman"/>
        </w:rPr>
        <w:t xml:space="preserve"> UNICEF Report July 2020, page 6; </w:t>
      </w:r>
      <w:hyperlink r:id="rId27" w:history="1">
        <w:r w:rsidRPr="00E67AE5">
          <w:rPr>
            <w:rStyle w:val="Hyperlink"/>
            <w:rFonts w:ascii="Times New Roman" w:hAnsi="Times New Roman" w:cs="Times New Roman"/>
          </w:rPr>
          <w:t>source</w:t>
        </w:r>
      </w:hyperlink>
      <w:r w:rsidRPr="00E67AE5">
        <w:rPr>
          <w:rFonts w:ascii="Times New Roman" w:hAnsi="Times New Roman" w:cs="Times New Roman"/>
        </w:rPr>
        <w:t xml:space="preserve"> </w:t>
      </w:r>
    </w:p>
  </w:footnote>
  <w:footnote w:id="38">
    <w:p w14:paraId="31932C0A" w14:textId="77777777" w:rsidR="00F56C88" w:rsidRPr="00E67AE5" w:rsidRDefault="00F56C88" w:rsidP="00A00E80">
      <w:pPr>
        <w:pStyle w:val="FootnoteText"/>
        <w:rPr>
          <w:rFonts w:ascii="Times New Roman" w:hAnsi="Times New Roman" w:cs="Times New Roman"/>
        </w:rPr>
      </w:pPr>
      <w:r w:rsidRPr="00E67AE5">
        <w:rPr>
          <w:rStyle w:val="FootnoteReference"/>
          <w:rFonts w:ascii="Times New Roman" w:hAnsi="Times New Roman" w:cs="Times New Roman"/>
        </w:rPr>
        <w:footnoteRef/>
      </w:r>
      <w:r w:rsidRPr="00E67AE5">
        <w:rPr>
          <w:rFonts w:ascii="Times New Roman" w:hAnsi="Times New Roman" w:cs="Times New Roman"/>
        </w:rPr>
        <w:t xml:space="preserve"> http://hdr.undp.org/sites/default/files/hdr2019.pdf</w:t>
      </w:r>
    </w:p>
  </w:footnote>
  <w:footnote w:id="39">
    <w:p w14:paraId="760D443C" w14:textId="77777777" w:rsidR="00F56C88" w:rsidRPr="00E67AE5" w:rsidRDefault="00F56C88" w:rsidP="00A00E80">
      <w:pPr>
        <w:pStyle w:val="FootnoteText"/>
        <w:rPr>
          <w:rFonts w:ascii="Times New Roman" w:hAnsi="Times New Roman" w:cs="Times New Roman"/>
          <w:lang w:val="fr-FR"/>
        </w:rPr>
      </w:pPr>
      <w:r w:rsidRPr="00E67AE5">
        <w:rPr>
          <w:rStyle w:val="FootnoteReference"/>
          <w:rFonts w:ascii="Times New Roman" w:hAnsi="Times New Roman" w:cs="Times New Roman"/>
        </w:rPr>
        <w:footnoteRef/>
      </w:r>
      <w:r w:rsidRPr="00E67AE5">
        <w:rPr>
          <w:rFonts w:ascii="Times New Roman" w:hAnsi="Times New Roman" w:cs="Times New Roman"/>
          <w:lang w:val="fr-FR"/>
        </w:rPr>
        <w:t xml:space="preserve"> “Unequal Moldova”, page 4 https://www.eef.md/media/files/files/unequal-moldova-report-english-web_1278956.pdf</w:t>
      </w:r>
    </w:p>
  </w:footnote>
  <w:footnote w:id="40">
    <w:p w14:paraId="2B8AE01C" w14:textId="77777777" w:rsidR="00F56C88" w:rsidRPr="00E67AE5" w:rsidRDefault="00F56C88" w:rsidP="00DE7A80">
      <w:pPr>
        <w:pStyle w:val="FootnoteText"/>
        <w:rPr>
          <w:rFonts w:ascii="Times New Roman" w:hAnsi="Times New Roman" w:cs="Times New Roman"/>
        </w:rPr>
      </w:pPr>
      <w:r w:rsidRPr="00E67AE5">
        <w:rPr>
          <w:rStyle w:val="FootnoteReference"/>
          <w:rFonts w:ascii="Times New Roman" w:hAnsi="Times New Roman" w:cs="Times New Roman"/>
        </w:rPr>
        <w:footnoteRef/>
      </w:r>
      <w:r w:rsidRPr="00E67AE5">
        <w:rPr>
          <w:rFonts w:ascii="Times New Roman" w:hAnsi="Times New Roman" w:cs="Times New Roman"/>
        </w:rPr>
        <w:t xml:space="preserve"> Report of the Ombudsman for Protection of the Child’s Rights http://old.ombudsman.md/en/ac_rapoarte</w:t>
      </w:r>
    </w:p>
  </w:footnote>
  <w:footnote w:id="41">
    <w:p w14:paraId="09C46F50" w14:textId="77777777" w:rsidR="00F56C88" w:rsidRPr="00E67AE5" w:rsidRDefault="00F56C88" w:rsidP="00DE7A80">
      <w:pPr>
        <w:pStyle w:val="FootnoteText"/>
        <w:rPr>
          <w:rFonts w:ascii="Times New Roman" w:hAnsi="Times New Roman" w:cs="Times New Roman"/>
        </w:rPr>
      </w:pPr>
      <w:r w:rsidRPr="00E67AE5">
        <w:rPr>
          <w:rStyle w:val="FootnoteReference"/>
          <w:rFonts w:ascii="Times New Roman" w:hAnsi="Times New Roman" w:cs="Times New Roman"/>
        </w:rPr>
        <w:footnoteRef/>
      </w:r>
      <w:r w:rsidRPr="00E67AE5">
        <w:rPr>
          <w:rFonts w:ascii="Times New Roman" w:hAnsi="Times New Roman" w:cs="Times New Roman"/>
        </w:rPr>
        <w:t xml:space="preserve"> UNICEF Report July 2020, page 6; </w:t>
      </w:r>
      <w:hyperlink r:id="rId28" w:history="1">
        <w:r w:rsidRPr="00E67AE5">
          <w:rPr>
            <w:rStyle w:val="Hyperlink"/>
            <w:rFonts w:ascii="Times New Roman" w:hAnsi="Times New Roman" w:cs="Times New Roman"/>
          </w:rPr>
          <w:t>source</w:t>
        </w:r>
      </w:hyperlink>
    </w:p>
  </w:footnote>
  <w:footnote w:id="42">
    <w:sdt>
      <w:sdtPr>
        <w:rPr>
          <w:rFonts w:ascii="Times New Roman" w:hAnsi="Times New Roman" w:cs="Times New Roman"/>
        </w:rPr>
        <w:tag w:val="goog_rdk_442"/>
        <w:id w:val="821706674"/>
      </w:sdtPr>
      <w:sdtEndPr/>
      <w:sdtContent>
        <w:p w14:paraId="00EE6B0B" w14:textId="4DAB605C" w:rsidR="00F56C88" w:rsidRPr="00E67AE5" w:rsidRDefault="00F56C88" w:rsidP="00E67AE5">
          <w:pPr>
            <w:pBdr>
              <w:top w:val="nil"/>
              <w:left w:val="nil"/>
              <w:bottom w:val="nil"/>
              <w:right w:val="nil"/>
              <w:between w:val="nil"/>
            </w:pBdr>
            <w:spacing w:after="0" w:line="240" w:lineRule="auto"/>
            <w:rPr>
              <w:rFonts w:ascii="Times New Roman" w:hAnsi="Times New Roman" w:cs="Times New Roman"/>
              <w:color w:val="000000"/>
              <w:sz w:val="20"/>
              <w:szCs w:val="20"/>
            </w:rPr>
          </w:pPr>
          <w:r w:rsidRPr="004F1CA3">
            <w:rPr>
              <w:rStyle w:val="FootnoteReference"/>
              <w:rFonts w:ascii="Times New Roman" w:hAnsi="Times New Roman" w:cs="Times New Roman"/>
            </w:rPr>
            <w:footnoteRef/>
          </w:r>
          <w:r w:rsidRPr="004F1CA3">
            <w:rPr>
              <w:rFonts w:ascii="Times New Roman" w:hAnsi="Times New Roman" w:cs="Times New Roman"/>
              <w:color w:val="000000"/>
              <w:sz w:val="20"/>
              <w:szCs w:val="20"/>
            </w:rPr>
            <w:t xml:space="preserve"> </w:t>
          </w:r>
          <w:r w:rsidRPr="004F1CA3">
            <w:rPr>
              <w:rFonts w:ascii="Times New Roman" w:hAnsi="Times New Roman" w:cs="Times New Roman"/>
              <w:color w:val="000000"/>
              <w:sz w:val="18"/>
              <w:szCs w:val="18"/>
            </w:rPr>
            <w:t>The World Bank’s</w:t>
          </w:r>
          <w:r>
            <w:rPr>
              <w:rFonts w:ascii="Times New Roman" w:hAnsi="Times New Roman" w:cs="Times New Roman"/>
              <w:color w:val="000000"/>
              <w:sz w:val="18"/>
              <w:szCs w:val="18"/>
            </w:rPr>
            <w:t xml:space="preserve"> Risk Framework for Operations: </w:t>
          </w:r>
          <w:hyperlink r:id="rId29">
            <w:r w:rsidRPr="004F1CA3">
              <w:rPr>
                <w:rFonts w:ascii="Times New Roman" w:hAnsi="Times New Roman" w:cs="Times New Roman"/>
                <w:color w:val="0000FF"/>
                <w:sz w:val="18"/>
                <w:szCs w:val="18"/>
                <w:u w:val="single"/>
              </w:rPr>
              <w:t>http://documents1.worldbank.org/curated/en/450751468184738008/pdf/105090-BR-AC2016-0014-CODE2016-0017-Box394888B-PUBLIC-disclosed-4-27-16.pdf</w:t>
            </w:r>
          </w:hyperlink>
          <w:sdt>
            <w:sdtPr>
              <w:rPr>
                <w:rFonts w:ascii="Times New Roman" w:hAnsi="Times New Roman" w:cs="Times New Roman"/>
                <w:sz w:val="18"/>
                <w:szCs w:val="18"/>
              </w:rPr>
              <w:tag w:val="goog_rdk_441"/>
              <w:id w:val="-1133946022"/>
              <w:showingPlcHdr/>
            </w:sdtPr>
            <w:sdtEndPr/>
            <w:sdtContent>
              <w:r>
                <w:rPr>
                  <w:rFonts w:ascii="Times New Roman" w:hAnsi="Times New Roman" w:cs="Times New Roman"/>
                  <w:sz w:val="18"/>
                  <w:szCs w:val="18"/>
                </w:rPr>
                <w:t xml:space="preserve">     </w:t>
              </w:r>
            </w:sdtContent>
          </w:sdt>
        </w:p>
      </w:sdtContent>
    </w:sdt>
  </w:footnote>
  <w:footnote w:id="43">
    <w:p w14:paraId="558D2EF4" w14:textId="77777777" w:rsidR="00F56C88" w:rsidRPr="004F1CA3" w:rsidRDefault="00F56C88" w:rsidP="00C93BEC">
      <w:pPr>
        <w:pStyle w:val="FootnoteText"/>
        <w:rPr>
          <w:rFonts w:ascii="Times New Roman" w:hAnsi="Times New Roman" w:cs="Times New Roman"/>
          <w:szCs w:val="18"/>
        </w:rPr>
      </w:pPr>
      <w:r w:rsidRPr="004F1CA3">
        <w:rPr>
          <w:rStyle w:val="FootnoteReference"/>
          <w:rFonts w:ascii="Times New Roman" w:hAnsi="Times New Roman" w:cs="Times New Roman"/>
          <w:szCs w:val="18"/>
        </w:rPr>
        <w:footnoteRef/>
      </w:r>
      <w:r w:rsidRPr="004F1CA3">
        <w:rPr>
          <w:rFonts w:ascii="Times New Roman" w:hAnsi="Times New Roman" w:cs="Times New Roman"/>
          <w:szCs w:val="18"/>
        </w:rPr>
        <w:t xml:space="preserve"> EU directive 2000/76/EC on the incineration of waste: </w:t>
      </w:r>
      <w:hyperlink r:id="rId30" w:history="1">
        <w:r w:rsidRPr="004F1CA3">
          <w:rPr>
            <w:rStyle w:val="Hyperlink"/>
            <w:rFonts w:ascii="Times New Roman" w:hAnsi="Times New Roman" w:cs="Times New Roman"/>
            <w:szCs w:val="18"/>
          </w:rPr>
          <w:t>https://eur-lex.europa.eu/legal-content/EN/TXT/?uri=LEGISSUM:l28072</w:t>
        </w:r>
      </w:hyperlink>
    </w:p>
  </w:footnote>
  <w:footnote w:id="44">
    <w:p w14:paraId="314A6ED1" w14:textId="77777777" w:rsidR="00F56C88" w:rsidRPr="000B1940" w:rsidRDefault="00F56C88" w:rsidP="00480754">
      <w:pPr>
        <w:pBdr>
          <w:top w:val="nil"/>
          <w:left w:val="nil"/>
          <w:bottom w:val="nil"/>
          <w:right w:val="nil"/>
          <w:between w:val="nil"/>
        </w:pBdr>
        <w:spacing w:after="0" w:line="240" w:lineRule="auto"/>
        <w:rPr>
          <w:color w:val="000000"/>
          <w:sz w:val="20"/>
          <w:szCs w:val="20"/>
        </w:rPr>
      </w:pPr>
      <w:r w:rsidRPr="000B1940">
        <w:rPr>
          <w:rStyle w:val="FootnoteReference"/>
        </w:rPr>
        <w:footnoteRef/>
      </w:r>
      <w:r w:rsidRPr="000B1940">
        <w:rPr>
          <w:color w:val="000000"/>
          <w:sz w:val="20"/>
          <w:szCs w:val="20"/>
        </w:rPr>
        <w:t xml:space="preserve"> </w:t>
      </w:r>
      <w:r w:rsidRPr="000B1940">
        <w:rPr>
          <w:rFonts w:ascii="Times New Roman" w:eastAsia="Times New Roman" w:hAnsi="Times New Roman" w:cs="Times New Roman"/>
          <w:color w:val="000000"/>
          <w:sz w:val="18"/>
          <w:szCs w:val="18"/>
        </w:rPr>
        <w:t>Link to be provided once available.</w:t>
      </w:r>
    </w:p>
  </w:footnote>
  <w:footnote w:id="45">
    <w:p w14:paraId="0F8A2644" w14:textId="77777777" w:rsidR="00F56C88" w:rsidRPr="000B1940" w:rsidRDefault="00F56C88" w:rsidP="004807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sidRPr="000B1940">
        <w:rPr>
          <w:rStyle w:val="FootnoteReference"/>
        </w:rPr>
        <w:footnoteRef/>
      </w:r>
      <w:r w:rsidRPr="000B1940">
        <w:rPr>
          <w:rFonts w:ascii="Times New Roman" w:eastAsia="Times New Roman" w:hAnsi="Times New Roman" w:cs="Times New Roman"/>
          <w:color w:val="000000"/>
          <w:sz w:val="16"/>
          <w:szCs w:val="16"/>
        </w:rPr>
        <w:t xml:space="preserve"> Link to be provided once available.</w:t>
      </w:r>
    </w:p>
  </w:footnote>
  <w:footnote w:id="46">
    <w:p w14:paraId="01D045F9" w14:textId="003BD8DE" w:rsidR="00F56C88" w:rsidRDefault="00F56C88">
      <w:pPr>
        <w:pStyle w:val="FootnoteText"/>
      </w:pPr>
      <w:r>
        <w:rPr>
          <w:rStyle w:val="FootnoteReference"/>
        </w:rPr>
        <w:footnoteRef/>
      </w:r>
      <w:r>
        <w:t xml:space="preserve"> </w:t>
      </w:r>
      <w:r w:rsidRPr="002E4FBA">
        <w:t>https://www.invitro.md/blog/news/testarea-pentru-virusul-sars-cov-2</w:t>
      </w:r>
    </w:p>
  </w:footnote>
  <w:footnote w:id="47">
    <w:p w14:paraId="41EAA61E" w14:textId="77777777" w:rsidR="00F56C88" w:rsidRPr="000B1940" w:rsidRDefault="00F56C88" w:rsidP="00480754">
      <w:pPr>
        <w:pBdr>
          <w:top w:val="nil"/>
          <w:left w:val="nil"/>
          <w:bottom w:val="nil"/>
          <w:right w:val="nil"/>
          <w:between w:val="nil"/>
        </w:pBdr>
        <w:spacing w:after="0" w:line="240" w:lineRule="auto"/>
        <w:rPr>
          <w:color w:val="000000"/>
          <w:sz w:val="20"/>
          <w:szCs w:val="20"/>
        </w:rPr>
      </w:pPr>
      <w:r w:rsidRPr="000B1940">
        <w:rPr>
          <w:rStyle w:val="FootnoteReference"/>
        </w:rPr>
        <w:footnoteRef/>
      </w:r>
      <w:r w:rsidRPr="000B1940">
        <w:rPr>
          <w:color w:val="000000"/>
          <w:sz w:val="20"/>
          <w:szCs w:val="20"/>
        </w:rPr>
        <w:t xml:space="preserve"> </w:t>
      </w:r>
      <w:r w:rsidRPr="000B1940">
        <w:rPr>
          <w:rFonts w:ascii="Times New Roman" w:eastAsia="Times New Roman" w:hAnsi="Times New Roman" w:cs="Times New Roman"/>
          <w:color w:val="000000"/>
          <w:sz w:val="18"/>
          <w:szCs w:val="18"/>
        </w:rPr>
        <w:t>Link to be provided once available.</w:t>
      </w:r>
    </w:p>
  </w:footnote>
  <w:footnote w:id="48">
    <w:p w14:paraId="61F39534" w14:textId="77777777" w:rsidR="00F56C88" w:rsidRDefault="00F56C88" w:rsidP="00480754">
      <w:pPr>
        <w:pBdr>
          <w:top w:val="nil"/>
          <w:left w:val="nil"/>
          <w:bottom w:val="nil"/>
          <w:right w:val="nil"/>
          <w:between w:val="nil"/>
        </w:pBdr>
        <w:spacing w:after="0" w:line="240" w:lineRule="auto"/>
        <w:rPr>
          <w:rFonts w:ascii="Times New Roman" w:eastAsia="Times New Roman" w:hAnsi="Times New Roman" w:cs="Times New Roman"/>
          <w:color w:val="000000"/>
          <w:sz w:val="16"/>
          <w:szCs w:val="16"/>
          <w:highlight w:val="yellow"/>
        </w:rPr>
      </w:pPr>
      <w:r w:rsidRPr="000B1940">
        <w:rPr>
          <w:rStyle w:val="FootnoteReference"/>
        </w:rPr>
        <w:footnoteRef/>
      </w:r>
      <w:r w:rsidRPr="000B1940">
        <w:rPr>
          <w:rFonts w:ascii="Times New Roman" w:eastAsia="Times New Roman" w:hAnsi="Times New Roman" w:cs="Times New Roman"/>
          <w:color w:val="000000"/>
          <w:sz w:val="16"/>
          <w:szCs w:val="16"/>
        </w:rPr>
        <w:t xml:space="preserve"> Link to be provided once available.</w:t>
      </w:r>
    </w:p>
  </w:footnote>
  <w:footnote w:id="49">
    <w:p w14:paraId="57ACDB7E" w14:textId="77777777" w:rsidR="00F56C88" w:rsidRPr="00CF5DC4" w:rsidRDefault="00F56C88" w:rsidP="00AF037F">
      <w:pPr>
        <w:pStyle w:val="FootnoteText"/>
        <w:rPr>
          <w:lang w:val="hr-HR"/>
        </w:rPr>
      </w:pPr>
      <w:r>
        <w:rPr>
          <w:rStyle w:val="FootnoteReference"/>
        </w:rPr>
        <w:footnoteRef/>
      </w:r>
      <w:r>
        <w:t xml:space="preserve"> </w:t>
      </w:r>
      <w:r w:rsidRPr="00CF5DC4">
        <w:t>Refer to ESS 4 Community Health and Safety</w:t>
      </w:r>
    </w:p>
  </w:footnote>
  <w:footnote w:id="50">
    <w:p w14:paraId="1D6D4F43" w14:textId="77777777" w:rsidR="00F56C88" w:rsidRPr="00CF5DC4" w:rsidRDefault="00F56C88" w:rsidP="00AF037F">
      <w:pPr>
        <w:pStyle w:val="FootnoteText"/>
        <w:rPr>
          <w:lang w:val="hr-HR"/>
        </w:rPr>
      </w:pPr>
      <w:r>
        <w:rPr>
          <w:rStyle w:val="FootnoteReference"/>
        </w:rPr>
        <w:footnoteRef/>
      </w:r>
      <w:r>
        <w:t xml:space="preserve"> Nosocomial infection can be descried as an infection acquired in hospital by a patient who was admitted for a reason other than</w:t>
      </w:r>
      <w:r>
        <w:rPr>
          <w:lang w:val="hr-HR"/>
        </w:rPr>
        <w:t xml:space="preserve"> </w:t>
      </w:r>
      <w:r>
        <w:rPr>
          <w:rFonts w:hint="eastAsia"/>
        </w:rPr>
        <w:t xml:space="preserve">that infection. Also called </w:t>
      </w:r>
      <w:r>
        <w:rPr>
          <w:lang w:val="hr-HR"/>
        </w:rPr>
        <w:t>„</w:t>
      </w:r>
      <w:r>
        <w:rPr>
          <w:rFonts w:hint="eastAsia"/>
        </w:rPr>
        <w:t>hospital acquired infection</w:t>
      </w:r>
      <w:r>
        <w:rPr>
          <w:lang w:val="hr-HR"/>
        </w:rPr>
        <w:t>“.</w:t>
      </w:r>
    </w:p>
  </w:footnote>
  <w:footnote w:id="51">
    <w:p w14:paraId="13A5BB51" w14:textId="77777777" w:rsidR="00F56C88" w:rsidRPr="00587448" w:rsidRDefault="00F56C88" w:rsidP="0048075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87448">
        <w:rPr>
          <w:rStyle w:val="FootnoteReference"/>
          <w:sz w:val="18"/>
          <w:szCs w:val="18"/>
        </w:rPr>
        <w:footnoteRef/>
      </w:r>
      <w:r w:rsidRPr="00587448">
        <w:rPr>
          <w:rFonts w:ascii="Times New Roman" w:eastAsia="Times New Roman" w:hAnsi="Times New Roman" w:cs="Times New Roman"/>
          <w:color w:val="000000"/>
          <w:sz w:val="18"/>
          <w:szCs w:val="18"/>
        </w:rPr>
        <w:t xml:space="preserve"> </w:t>
      </w:r>
      <w:hyperlink r:id="rId31">
        <w:r w:rsidRPr="00587448">
          <w:rPr>
            <w:rFonts w:ascii="Times New Roman" w:eastAsia="Times New Roman" w:hAnsi="Times New Roman" w:cs="Times New Roman"/>
            <w:color w:val="0000FF"/>
            <w:sz w:val="18"/>
            <w:szCs w:val="18"/>
            <w:u w:val="single"/>
          </w:rPr>
          <w:t>https://apps.who.int/iris/bitstream/handle/10665/331538/WHO-COVID-19-lPC_DBMgmt-2020.1-eng.pdf</w:t>
        </w:r>
      </w:hyperlink>
    </w:p>
  </w:footnote>
  <w:footnote w:id="52">
    <w:p w14:paraId="580FCE24" w14:textId="77777777" w:rsidR="00F56C88" w:rsidRPr="00587448" w:rsidRDefault="00F56C88" w:rsidP="0048075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87448">
        <w:rPr>
          <w:rStyle w:val="FootnoteReference"/>
          <w:sz w:val="18"/>
          <w:szCs w:val="18"/>
        </w:rPr>
        <w:footnoteRef/>
      </w:r>
      <w:r w:rsidRPr="00587448">
        <w:rPr>
          <w:rFonts w:ascii="Times New Roman" w:eastAsia="Times New Roman" w:hAnsi="Times New Roman" w:cs="Times New Roman"/>
          <w:color w:val="000000"/>
          <w:sz w:val="18"/>
          <w:szCs w:val="18"/>
        </w:rPr>
        <w:t xml:space="preserve"> </w:t>
      </w:r>
      <w:hyperlink r:id="rId32">
        <w:r w:rsidRPr="00587448">
          <w:rPr>
            <w:rFonts w:ascii="Times New Roman" w:eastAsia="Times New Roman" w:hAnsi="Times New Roman" w:cs="Times New Roman"/>
            <w:color w:val="0000FF"/>
            <w:sz w:val="18"/>
            <w:szCs w:val="18"/>
            <w:u w:val="single"/>
          </w:rPr>
          <w:t>https://apps.who.int/iris/bitstream/handle/10665/331695/WHO-2019-nCov-IPC_PPE_use-2020.3-eng.pdf</w:t>
        </w:r>
      </w:hyperlink>
    </w:p>
  </w:footnote>
  <w:footnote w:id="53">
    <w:p w14:paraId="101C5D39" w14:textId="72C62E60" w:rsidR="00F56C88" w:rsidRDefault="00F56C88">
      <w:pPr>
        <w:pStyle w:val="FootnoteText"/>
      </w:pPr>
      <w:r>
        <w:rPr>
          <w:rStyle w:val="FootnoteReference"/>
        </w:rPr>
        <w:footnoteRef/>
      </w:r>
      <w:r>
        <w:t xml:space="preserve"> </w:t>
      </w:r>
      <w:r w:rsidRPr="00F9502D">
        <w:t>https://msmps.gov.md/contacte/petitii-online/</w:t>
      </w:r>
    </w:p>
  </w:footnote>
  <w:footnote w:id="54">
    <w:p w14:paraId="5EACB57D" w14:textId="3D1E821E" w:rsidR="00F56C88" w:rsidRDefault="00F56C88">
      <w:pPr>
        <w:pStyle w:val="FootnoteText"/>
      </w:pPr>
      <w:r>
        <w:rPr>
          <w:rStyle w:val="FootnoteReference"/>
        </w:rPr>
        <w:footnoteRef/>
      </w:r>
      <w:r>
        <w:t xml:space="preserve"> </w:t>
      </w:r>
      <w:r w:rsidRPr="00061366">
        <w:t>https://avecopiii.md/campania-ajuta-ne-sa-i-protejam/</w:t>
      </w:r>
    </w:p>
  </w:footnote>
  <w:footnote w:id="55">
    <w:p w14:paraId="4A99099F" w14:textId="7BB3707A" w:rsidR="00F56C88" w:rsidRPr="00155FEC" w:rsidRDefault="00F56C88" w:rsidP="00155FEC">
      <w:pPr>
        <w:jc w:val="both"/>
        <w:rPr>
          <w:rFonts w:ascii="Times New Roman" w:eastAsia="Times New Roman" w:hAnsi="Times New Roman" w:cs="Times New Roman"/>
          <w:color w:val="000000"/>
          <w:sz w:val="18"/>
          <w:szCs w:val="18"/>
        </w:rPr>
      </w:pPr>
      <w:r w:rsidRPr="00155FEC">
        <w:rPr>
          <w:rStyle w:val="FootnoteReference"/>
          <w:rFonts w:ascii="Times New Roman" w:hAnsi="Times New Roman" w:cs="Times New Roman"/>
          <w:sz w:val="18"/>
          <w:szCs w:val="18"/>
        </w:rPr>
        <w:footnoteRef/>
      </w:r>
      <w:r w:rsidRPr="00155FEC">
        <w:rPr>
          <w:rFonts w:ascii="Times New Roman" w:eastAsia="Times New Roman" w:hAnsi="Times New Roman" w:cs="Times New Roman"/>
          <w:sz w:val="18"/>
          <w:szCs w:val="18"/>
        </w:rPr>
        <w:t xml:space="preserve"> International waterways include</w:t>
      </w:r>
      <w:r w:rsidRPr="00155FEC">
        <w:rPr>
          <w:rFonts w:ascii="Times New Roman" w:eastAsia="Times New Roman" w:hAnsi="Times New Roman" w:cs="Times New Roman"/>
          <w:color w:val="000000"/>
          <w:sz w:val="18"/>
          <w:szCs w:val="18"/>
        </w:rPr>
        <w:t xml:space="preserve"> any river, canal, lake or similar body of water that forms a boundary between, or any river or surface water that flows through two or more states.</w:t>
      </w:r>
    </w:p>
  </w:footnote>
  <w:footnote w:id="56">
    <w:p w14:paraId="3D9AFAB5" w14:textId="77777777" w:rsidR="00F56C88" w:rsidRPr="00B207D0" w:rsidRDefault="00F56C88" w:rsidP="00FA39EC">
      <w:pPr>
        <w:pStyle w:val="FootnoteText"/>
        <w:rPr>
          <w:rFonts w:ascii="Calibri" w:eastAsia="Calibri" w:hAnsi="Calibri" w:cs="Calibri"/>
          <w:sz w:val="20"/>
        </w:rPr>
      </w:pPr>
      <w:r>
        <w:rPr>
          <w:rStyle w:val="FootnoteReference"/>
        </w:rPr>
        <w:footnoteRef/>
      </w:r>
      <w:r w:rsidRPr="00B207D0">
        <w:t xml:space="preserve"> https://msmps.gov.md/wp-content/uploads/2020/10/30.09.2020_Raport_COVID.pdf</w:t>
      </w:r>
    </w:p>
  </w:footnote>
  <w:footnote w:id="57">
    <w:p w14:paraId="54B7A4CA" w14:textId="77777777" w:rsidR="00F56C88" w:rsidRPr="008440BE" w:rsidRDefault="00F56C88" w:rsidP="005707E2">
      <w:pPr>
        <w:pStyle w:val="FootnoteText"/>
        <w:rPr>
          <w:rFonts w:ascii="Times New Roman" w:hAnsi="Times New Roman" w:cs="Times New Roman"/>
        </w:rPr>
      </w:pPr>
      <w:r w:rsidRPr="008440BE">
        <w:rPr>
          <w:rStyle w:val="FootnoteReference"/>
          <w:rFonts w:ascii="Times New Roman" w:hAnsi="Times New Roman" w:cs="Times New Roman"/>
        </w:rPr>
        <w:footnoteRef/>
      </w:r>
      <w:r w:rsidRPr="008440BE">
        <w:rPr>
          <w:rFonts w:ascii="Times New Roman" w:hAnsi="Times New Roman" w:cs="Times New Roman"/>
        </w:rPr>
        <w:t xml:space="preserve"> https://statistica.gov.md/newsview.php?l=en&amp;id=6747&amp;idc=168</w:t>
      </w:r>
    </w:p>
  </w:footnote>
  <w:footnote w:id="58">
    <w:p w14:paraId="7BB4E4C6" w14:textId="77777777" w:rsidR="00F56C88" w:rsidRDefault="00F56C88" w:rsidP="00C946EA">
      <w:pPr>
        <w:pStyle w:val="FootnoteText"/>
        <w:rPr>
          <w:rFonts w:ascii="Calibri" w:eastAsia="Calibri" w:hAnsi="Calibri" w:cs="Calibri"/>
          <w:sz w:val="20"/>
          <w:lang w:val="fr-BE"/>
        </w:rPr>
      </w:pPr>
      <w:r>
        <w:rPr>
          <w:rStyle w:val="FootnoteReference"/>
        </w:rPr>
        <w:footnoteRef/>
      </w:r>
      <w:r>
        <w:rPr>
          <w:lang w:val="fr-BE"/>
        </w:rPr>
        <w:t xml:space="preserve"> Available: </w:t>
      </w:r>
      <w:hyperlink r:id="rId33" w:history="1">
        <w:r>
          <w:rPr>
            <w:rStyle w:val="Hyperlink"/>
            <w:lang w:val="fr-BE"/>
          </w:rPr>
          <w:t>https://www.who.int/emergencies/diseases/novel-coronavirus-2019/advice-for-public</w:t>
        </w:r>
      </w:hyperlink>
      <w:r>
        <w:rPr>
          <w:lang w:val="fr-BE"/>
        </w:rPr>
        <w:t xml:space="preserve"> </w:t>
      </w:r>
    </w:p>
  </w:footnote>
  <w:footnote w:id="59">
    <w:p w14:paraId="65B97E55" w14:textId="77777777" w:rsidR="00F56C88" w:rsidRDefault="00F56C88" w:rsidP="00C946EA">
      <w:pPr>
        <w:pStyle w:val="FootnoteText"/>
        <w:rPr>
          <w:lang w:val="fr-BE"/>
        </w:rPr>
      </w:pPr>
      <w:r>
        <w:rPr>
          <w:rStyle w:val="FootnoteReference"/>
        </w:rPr>
        <w:footnoteRef/>
      </w:r>
      <w:r>
        <w:rPr>
          <w:lang w:val="fr-BE"/>
        </w:rPr>
        <w:t xml:space="preserve"> Available: </w:t>
      </w:r>
      <w:hyperlink r:id="rId34" w:history="1">
        <w:r>
          <w:rPr>
            <w:rStyle w:val="Hyperlink"/>
            <w:lang w:val="fr-BE"/>
          </w:rPr>
          <w:t>https://www.who.int/publications/i/item/water-sanitation-hygiene-and-waste-management-for-covid-19</w:t>
        </w:r>
      </w:hyperlink>
      <w:r>
        <w:rPr>
          <w:lang w:val="fr-BE"/>
        </w:rPr>
        <w:t xml:space="preserve"> </w:t>
      </w:r>
    </w:p>
  </w:footnote>
  <w:footnote w:id="60">
    <w:p w14:paraId="18306D34" w14:textId="77777777" w:rsidR="00F56C88" w:rsidRDefault="00F56C88" w:rsidP="00C946EA">
      <w:pPr>
        <w:pStyle w:val="FootnoteText"/>
        <w:rPr>
          <w:lang w:val="fr-BE"/>
        </w:rPr>
      </w:pPr>
      <w:r>
        <w:rPr>
          <w:rStyle w:val="FootnoteReference"/>
        </w:rPr>
        <w:footnoteRef/>
      </w:r>
      <w:r>
        <w:rPr>
          <w:lang w:val="fr-BE"/>
        </w:rPr>
        <w:t xml:space="preserve"> Available: </w:t>
      </w:r>
      <w:hyperlink r:id="rId35" w:history="1">
        <w:r>
          <w:rPr>
            <w:rStyle w:val="Hyperlink"/>
            <w:lang w:val="fr-BE"/>
          </w:rPr>
          <w:t>https://apps.who.int/iris/bitstream/handle/10665/331498/WHO-2019-nCoV-IPCPPE_use-2020.2-eng.pdf</w:t>
        </w:r>
      </w:hyperlink>
      <w:r>
        <w:rPr>
          <w:lang w:val="fr-BE"/>
        </w:rPr>
        <w:t xml:space="preserve"> </w:t>
      </w:r>
    </w:p>
  </w:footnote>
  <w:footnote w:id="61">
    <w:p w14:paraId="14DA3411" w14:textId="77777777" w:rsidR="00F56C88" w:rsidRDefault="00F56C88" w:rsidP="00C946EA">
      <w:pPr>
        <w:pStyle w:val="FootnoteText"/>
        <w:rPr>
          <w:lang w:val="fr-BE"/>
        </w:rPr>
      </w:pPr>
      <w:r>
        <w:rPr>
          <w:rStyle w:val="FootnoteReference"/>
        </w:rPr>
        <w:footnoteRef/>
      </w:r>
      <w:r>
        <w:rPr>
          <w:lang w:val="fr-BE"/>
        </w:rPr>
        <w:t xml:space="preserve"> Available: </w:t>
      </w:r>
      <w:hyperlink r:id="rId36" w:history="1">
        <w:r>
          <w:rPr>
            <w:rStyle w:val="Hyperlink"/>
            <w:lang w:val="fr-BE"/>
          </w:rPr>
          <w:t>https://www.who.int/publications/i/item/considerations-for-quarantine-of-individuals-in-the-context-of-containment-for-coronavirus-disease-(covid-19)</w:t>
        </w:r>
      </w:hyperlink>
      <w:r>
        <w:rPr>
          <w:lang w:val="fr-BE"/>
        </w:rPr>
        <w:t xml:space="preserve"> </w:t>
      </w:r>
    </w:p>
  </w:footnote>
  <w:footnote w:id="62">
    <w:p w14:paraId="120C314B" w14:textId="77777777" w:rsidR="00F56C88" w:rsidRDefault="00F56C88" w:rsidP="00C946EA">
      <w:pPr>
        <w:pStyle w:val="FootnoteText"/>
        <w:rPr>
          <w:lang w:val="fr-BE"/>
        </w:rPr>
      </w:pPr>
      <w:r>
        <w:rPr>
          <w:rStyle w:val="FootnoteReference"/>
        </w:rPr>
        <w:footnoteRef/>
      </w:r>
      <w:r>
        <w:rPr>
          <w:lang w:val="fr-BE"/>
        </w:rPr>
        <w:t xml:space="preserve"> Available: </w:t>
      </w:r>
      <w:hyperlink r:id="rId37" w:history="1">
        <w:r>
          <w:rPr>
            <w:rStyle w:val="Hyperlink"/>
            <w:lang w:val="fr-BE"/>
          </w:rPr>
          <w:t>https://www.who.int/publications/i/item/infection-prevention-and-control-during-health-care-when-novel-coronavirus-(ncov)-infection-is-suspected-20200125</w:t>
        </w:r>
      </w:hyperlink>
      <w:r>
        <w:rPr>
          <w:lang w:val="fr-BE"/>
        </w:rPr>
        <w:t xml:space="preserve"> </w:t>
      </w:r>
    </w:p>
  </w:footnote>
  <w:footnote w:id="63">
    <w:p w14:paraId="78CBB7CD" w14:textId="77777777" w:rsidR="00F56C88" w:rsidRDefault="00F56C88" w:rsidP="00C946EA">
      <w:pPr>
        <w:pStyle w:val="FootnoteText"/>
        <w:rPr>
          <w:lang w:val="fr-BE"/>
        </w:rPr>
      </w:pPr>
      <w:r>
        <w:rPr>
          <w:rStyle w:val="FootnoteReference"/>
        </w:rPr>
        <w:footnoteRef/>
      </w:r>
      <w:r>
        <w:rPr>
          <w:lang w:val="fr-BE"/>
        </w:rPr>
        <w:t xml:space="preserve"> Available: </w:t>
      </w:r>
      <w:hyperlink r:id="rId38" w:history="1">
        <w:r>
          <w:rPr>
            <w:rStyle w:val="Hyperlink"/>
            <w:lang w:val="fr-BE"/>
          </w:rPr>
          <w:t>https://apps.who.int/iris/bitstream/handle/10665/331498/WHO-2019-nCoV-IPCPPE_use-2020.2-eng.pdf</w:t>
        </w:r>
      </w:hyperlink>
      <w:r>
        <w:rPr>
          <w:lang w:val="fr-BE"/>
        </w:rPr>
        <w:t xml:space="preserve"> </w:t>
      </w:r>
    </w:p>
  </w:footnote>
  <w:footnote w:id="64">
    <w:p w14:paraId="3A571E19" w14:textId="77777777" w:rsidR="00F56C88" w:rsidRDefault="00F56C88" w:rsidP="00C946EA">
      <w:pPr>
        <w:pStyle w:val="FootnoteText"/>
        <w:rPr>
          <w:lang w:val="fr-BE"/>
        </w:rPr>
      </w:pPr>
      <w:r>
        <w:rPr>
          <w:rStyle w:val="FootnoteReference"/>
        </w:rPr>
        <w:footnoteRef/>
      </w:r>
      <w:r>
        <w:rPr>
          <w:lang w:val="fr-BE"/>
        </w:rPr>
        <w:t xml:space="preserve"> Available: </w:t>
      </w:r>
      <w:hyperlink r:id="rId39" w:history="1">
        <w:r>
          <w:rPr>
            <w:rStyle w:val="Hyperlink"/>
            <w:lang w:val="fr-BE"/>
          </w:rPr>
          <w:t>https://www.who.int/water_sanitation_health/publications/wastemanag/en/</w:t>
        </w:r>
      </w:hyperlink>
      <w:r>
        <w:rPr>
          <w:lang w:val="fr-BE"/>
        </w:rPr>
        <w:t xml:space="preserve"> </w:t>
      </w:r>
    </w:p>
  </w:footnote>
  <w:footnote w:id="65">
    <w:p w14:paraId="3B2A6AD7" w14:textId="77777777" w:rsidR="00F56C88" w:rsidRDefault="00F56C88" w:rsidP="00C946EA">
      <w:pPr>
        <w:pStyle w:val="FootnoteText"/>
        <w:rPr>
          <w:lang w:val="fr-BE"/>
        </w:rPr>
      </w:pPr>
      <w:r>
        <w:rPr>
          <w:rStyle w:val="FootnoteReference"/>
        </w:rPr>
        <w:footnoteRef/>
      </w:r>
      <w:r>
        <w:rPr>
          <w:lang w:val="fr-BE"/>
        </w:rPr>
        <w:t xml:space="preserve"> Available: </w:t>
      </w:r>
      <w:hyperlink r:id="rId40" w:history="1">
        <w:r>
          <w:rPr>
            <w:rStyle w:val="Hyperlink"/>
            <w:lang w:val="fr-BE"/>
          </w:rPr>
          <w:t>https://www.who.int/publications/i/item/infection-prevention-and-control-during-health-care-when-novel-coronavirus-(ncov)-infection-is-suspected-20200125</w:t>
        </w:r>
      </w:hyperlink>
      <w:r>
        <w:rPr>
          <w:lang w:val="fr-BE"/>
        </w:rPr>
        <w:t xml:space="preserve"> </w:t>
      </w:r>
    </w:p>
  </w:footnote>
  <w:footnote w:id="66">
    <w:p w14:paraId="65519810" w14:textId="77777777" w:rsidR="00F56C88" w:rsidRDefault="00F56C88" w:rsidP="00C946EA">
      <w:pPr>
        <w:pStyle w:val="FootnoteText"/>
        <w:rPr>
          <w:lang w:val="fr-BE"/>
        </w:rPr>
      </w:pPr>
      <w:r>
        <w:rPr>
          <w:rStyle w:val="FootnoteReference"/>
        </w:rPr>
        <w:footnoteRef/>
      </w:r>
      <w:r>
        <w:rPr>
          <w:lang w:val="fr-BE"/>
        </w:rPr>
        <w:t xml:space="preserve"> Available: </w:t>
      </w:r>
      <w:hyperlink r:id="rId41" w:history="1">
        <w:r>
          <w:rPr>
            <w:rStyle w:val="Hyperlink"/>
            <w:lang w:val="fr-BE"/>
          </w:rPr>
          <w:t>https://apps.who.int/iris/bitstream/handle/10665/331492/WHO-2019-nCoV-HCF_operations-2020.1-eng.pdf</w:t>
        </w:r>
      </w:hyperlink>
      <w:r>
        <w:rPr>
          <w:lang w:val="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C4AF" w14:textId="77777777" w:rsidR="00F56C88" w:rsidRDefault="00F5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B603" w14:textId="77777777" w:rsidR="00F56C88" w:rsidRDefault="00F56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F83B3" w14:textId="77777777" w:rsidR="00F56C88" w:rsidRDefault="00F56C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8678" w14:textId="140D96B5" w:rsidR="00F56C88" w:rsidRDefault="00F56C8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COVID-19 Response ESMF – ESMP</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0F29" w14:textId="77777777" w:rsidR="00F56C88" w:rsidRDefault="00F56C88" w:rsidP="003F335D">
    <w:pPr>
      <w:pBdr>
        <w:top w:val="nil"/>
        <w:left w:val="nil"/>
        <w:bottom w:val="nil"/>
        <w:right w:val="nil"/>
        <w:between w:val="nil"/>
      </w:pBdr>
      <w:tabs>
        <w:tab w:val="center" w:pos="4680"/>
        <w:tab w:val="right" w:pos="9360"/>
      </w:tabs>
      <w:spacing w:after="0" w:line="240" w:lineRule="auto"/>
      <w:ind w:left="720" w:right="720"/>
      <w:rPr>
        <w:rFonts w:ascii="Times New Roman" w:eastAsia="Times New Roman" w:hAnsi="Times New Roman" w:cs="Times New Roman"/>
        <w:color w:val="000000"/>
      </w:rPr>
    </w:pPr>
    <w:r>
      <w:rPr>
        <w:rFonts w:ascii="Times New Roman" w:eastAsia="Times New Roman" w:hAnsi="Times New Roman" w:cs="Times New Roman"/>
        <w:color w:val="000000"/>
      </w:rPr>
      <w:t>COVID-19 Response ESMF – ESMP</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47160" w14:textId="08E603DF" w:rsidR="00F56C88" w:rsidRDefault="00F56C88" w:rsidP="00207CDC">
    <w:pPr>
      <w:pBdr>
        <w:top w:val="nil"/>
        <w:left w:val="nil"/>
        <w:bottom w:val="nil"/>
        <w:right w:val="nil"/>
        <w:between w:val="nil"/>
      </w:pBdr>
      <w:tabs>
        <w:tab w:val="center" w:pos="4680"/>
        <w:tab w:val="right" w:pos="9360"/>
        <w:tab w:val="left" w:pos="13590"/>
      </w:tabs>
      <w:spacing w:after="0" w:line="240" w:lineRule="auto"/>
      <w:ind w:left="720" w:right="720"/>
      <w:rPr>
        <w:rFonts w:ascii="Times New Roman" w:eastAsia="Times New Roman" w:hAnsi="Times New Roman" w:cs="Times New Roman"/>
        <w:color w:val="000000"/>
      </w:rPr>
    </w:pPr>
    <w:r>
      <w:rPr>
        <w:rFonts w:ascii="Times New Roman" w:eastAsia="Times New Roman" w:hAnsi="Times New Roman" w:cs="Times New Roman"/>
        <w:color w:val="000000"/>
      </w:rPr>
      <w:t>COVID-19 Response ESMF – ICWMP</w:t>
    </w:r>
  </w:p>
  <w:p w14:paraId="7B2F3BEE" w14:textId="5E1B02F5" w:rsidR="00F56C88" w:rsidRDefault="00F56C88" w:rsidP="00207CDC">
    <w:pPr>
      <w:pBdr>
        <w:top w:val="nil"/>
        <w:left w:val="nil"/>
        <w:bottom w:val="nil"/>
        <w:right w:val="nil"/>
        <w:between w:val="nil"/>
      </w:pBdr>
      <w:tabs>
        <w:tab w:val="center" w:pos="4680"/>
        <w:tab w:val="right" w:pos="9270"/>
        <w:tab w:val="left" w:pos="13590"/>
      </w:tabs>
      <w:spacing w:after="0" w:line="240" w:lineRule="auto"/>
      <w:ind w:left="720" w:right="-334"/>
      <w:rPr>
        <w:rFonts w:ascii="Times New Roman" w:eastAsia="Times New Roman" w:hAnsi="Times New Roman" w:cs="Times New Roman"/>
        <w:color w:val="000000"/>
      </w:rPr>
    </w:pPr>
  </w:p>
  <w:p w14:paraId="4D4D679D" w14:textId="77777777" w:rsidR="00F56C88" w:rsidRDefault="00F56C88" w:rsidP="00207CDC">
    <w:pPr>
      <w:pBdr>
        <w:top w:val="nil"/>
        <w:left w:val="nil"/>
        <w:bottom w:val="nil"/>
        <w:right w:val="nil"/>
        <w:between w:val="nil"/>
      </w:pBdr>
      <w:tabs>
        <w:tab w:val="center" w:pos="4680"/>
        <w:tab w:val="right" w:pos="9360"/>
        <w:tab w:val="left" w:pos="13590"/>
      </w:tabs>
      <w:spacing w:after="0" w:line="240" w:lineRule="auto"/>
      <w:ind w:left="720" w:right="720"/>
      <w:rPr>
        <w:rFonts w:ascii="Times New Roman" w:eastAsia="Times New Roman" w:hAnsi="Times New Roman" w:cs="Times New Roman"/>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41CB2" w14:textId="77777777" w:rsidR="00F56C88" w:rsidRDefault="00F56C88" w:rsidP="002F5249">
    <w:pPr>
      <w:pBdr>
        <w:top w:val="nil"/>
        <w:left w:val="nil"/>
        <w:bottom w:val="nil"/>
        <w:right w:val="nil"/>
        <w:between w:val="nil"/>
      </w:pBdr>
      <w:tabs>
        <w:tab w:val="center" w:pos="4680"/>
        <w:tab w:val="right" w:pos="9360"/>
        <w:tab w:val="left" w:pos="13590"/>
      </w:tabs>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COVID-19 Response ESMF – ICWMP</w:t>
    </w:r>
  </w:p>
  <w:p w14:paraId="6C3DC562" w14:textId="77777777" w:rsidR="00F56C88" w:rsidRDefault="00F56C88" w:rsidP="002F5249">
    <w:pPr>
      <w:pBdr>
        <w:top w:val="nil"/>
        <w:left w:val="nil"/>
        <w:bottom w:val="nil"/>
        <w:right w:val="nil"/>
        <w:between w:val="nil"/>
      </w:pBdr>
      <w:tabs>
        <w:tab w:val="center" w:pos="4680"/>
        <w:tab w:val="right" w:pos="9270"/>
        <w:tab w:val="left" w:pos="13590"/>
      </w:tabs>
      <w:spacing w:after="0" w:line="240" w:lineRule="auto"/>
      <w:ind w:right="-334"/>
      <w:rPr>
        <w:rFonts w:ascii="Times New Roman" w:eastAsia="Times New Roman" w:hAnsi="Times New Roman" w:cs="Times New Roman"/>
        <w:color w:val="000000"/>
      </w:rPr>
    </w:pPr>
  </w:p>
  <w:p w14:paraId="18CA2FF3" w14:textId="77777777" w:rsidR="00F56C88" w:rsidRDefault="00F56C88" w:rsidP="002F5249">
    <w:pPr>
      <w:pBdr>
        <w:top w:val="nil"/>
        <w:left w:val="nil"/>
        <w:bottom w:val="nil"/>
        <w:right w:val="nil"/>
        <w:between w:val="nil"/>
      </w:pBdr>
      <w:tabs>
        <w:tab w:val="center" w:pos="4680"/>
        <w:tab w:val="right" w:pos="9360"/>
        <w:tab w:val="left" w:pos="13590"/>
      </w:tabs>
      <w:spacing w:after="0" w:line="240" w:lineRule="auto"/>
      <w:ind w:right="720"/>
      <w:rPr>
        <w:rFonts w:ascii="Times New Roman" w:eastAsia="Times New Roman" w:hAnsi="Times New Roman" w:cs="Times New Roman"/>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28657" w14:textId="77777777" w:rsidR="00F56C88" w:rsidRDefault="00F56C88" w:rsidP="002F5249">
    <w:pPr>
      <w:pBdr>
        <w:top w:val="nil"/>
        <w:left w:val="nil"/>
        <w:bottom w:val="nil"/>
        <w:right w:val="nil"/>
        <w:between w:val="nil"/>
      </w:pBdr>
      <w:tabs>
        <w:tab w:val="center" w:pos="4680"/>
        <w:tab w:val="right" w:pos="9360"/>
        <w:tab w:val="left" w:pos="13590"/>
      </w:tabs>
      <w:spacing w:after="0" w:line="240" w:lineRule="auto"/>
      <w:ind w:left="720" w:right="720"/>
      <w:rPr>
        <w:rFonts w:ascii="Times New Roman" w:eastAsia="Times New Roman" w:hAnsi="Times New Roman" w:cs="Times New Roman"/>
        <w:color w:val="000000"/>
      </w:rPr>
    </w:pPr>
    <w:r>
      <w:rPr>
        <w:rFonts w:ascii="Times New Roman" w:eastAsia="Times New Roman" w:hAnsi="Times New Roman" w:cs="Times New Roman"/>
        <w:color w:val="000000"/>
      </w:rPr>
      <w:t>COVID-19 Response ESMF – ICWMP</w:t>
    </w:r>
  </w:p>
  <w:p w14:paraId="1048AB39" w14:textId="77777777" w:rsidR="00F56C88" w:rsidRDefault="00F56C88" w:rsidP="002F5249">
    <w:pPr>
      <w:pBdr>
        <w:top w:val="nil"/>
        <w:left w:val="nil"/>
        <w:bottom w:val="nil"/>
        <w:right w:val="nil"/>
        <w:between w:val="nil"/>
      </w:pBdr>
      <w:tabs>
        <w:tab w:val="center" w:pos="4680"/>
        <w:tab w:val="right" w:pos="9270"/>
        <w:tab w:val="left" w:pos="13590"/>
      </w:tabs>
      <w:spacing w:after="0" w:line="240" w:lineRule="auto"/>
      <w:ind w:left="720" w:right="-334"/>
      <w:rPr>
        <w:rFonts w:ascii="Times New Roman" w:eastAsia="Times New Roman" w:hAnsi="Times New Roman" w:cs="Times New Roman"/>
        <w:color w:val="000000"/>
      </w:rPr>
    </w:pPr>
  </w:p>
  <w:p w14:paraId="4EDD6799" w14:textId="77777777" w:rsidR="00F56C88" w:rsidRDefault="00F56C88" w:rsidP="002F5249">
    <w:pPr>
      <w:pBdr>
        <w:top w:val="nil"/>
        <w:left w:val="nil"/>
        <w:bottom w:val="nil"/>
        <w:right w:val="nil"/>
        <w:between w:val="nil"/>
      </w:pBdr>
      <w:tabs>
        <w:tab w:val="center" w:pos="4680"/>
        <w:tab w:val="right" w:pos="9360"/>
        <w:tab w:val="left" w:pos="13590"/>
      </w:tabs>
      <w:spacing w:after="0" w:line="240" w:lineRule="auto"/>
      <w:ind w:left="720" w:right="720"/>
      <w:rPr>
        <w:rFonts w:ascii="Times New Roman" w:eastAsia="Times New Roman" w:hAnsi="Times New Roman" w:cs="Times New Roman"/>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97AC0" w14:textId="77777777" w:rsidR="00F56C88" w:rsidRDefault="00F56C88" w:rsidP="008172B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COVID-19 Response ESMF – ESMP</w:t>
    </w:r>
  </w:p>
  <w:p w14:paraId="7A1040FE" w14:textId="75547642" w:rsidR="00F56C88" w:rsidRPr="008172BC" w:rsidRDefault="00F56C88" w:rsidP="0081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F5B"/>
    <w:multiLevelType w:val="multilevel"/>
    <w:tmpl w:val="C062FCE8"/>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80874"/>
    <w:multiLevelType w:val="multilevel"/>
    <w:tmpl w:val="E58A61F0"/>
    <w:lvl w:ilvl="0">
      <w:start w:val="1"/>
      <w:numFmt w:val="decimal"/>
      <w:lvlText w:val="1.%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A664DF"/>
    <w:multiLevelType w:val="hybridMultilevel"/>
    <w:tmpl w:val="0E3E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415F4"/>
    <w:multiLevelType w:val="multilevel"/>
    <w:tmpl w:val="D10C35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256178"/>
    <w:multiLevelType w:val="multilevel"/>
    <w:tmpl w:val="20E68424"/>
    <w:lvl w:ilvl="0">
      <w:start w:val="1"/>
      <w:numFmt w:val="decimal"/>
      <w:lvlText w:val="%1."/>
      <w:lvlJc w:val="left"/>
      <w:pPr>
        <w:ind w:left="360" w:hanging="360"/>
      </w:pPr>
    </w:lvl>
    <w:lvl w:ilvl="1">
      <w:start w:val="2"/>
      <w:numFmt w:val="decimal"/>
      <w:lvlText w:val="%1.%2"/>
      <w:lvlJc w:val="left"/>
      <w:pPr>
        <w:ind w:left="1103" w:hanging="383"/>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15:restartNumberingAfterBreak="0">
    <w:nsid w:val="03AA3473"/>
    <w:multiLevelType w:val="hybridMultilevel"/>
    <w:tmpl w:val="A13C1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4747E21"/>
    <w:multiLevelType w:val="hybridMultilevel"/>
    <w:tmpl w:val="FD403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520D5"/>
    <w:multiLevelType w:val="hybridMultilevel"/>
    <w:tmpl w:val="A33CC3DE"/>
    <w:lvl w:ilvl="0" w:tplc="BBC8719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64039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2E0A2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1A5AA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AFC4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38C25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8857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8BCB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96FB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6092573"/>
    <w:multiLevelType w:val="hybridMultilevel"/>
    <w:tmpl w:val="D8166A30"/>
    <w:lvl w:ilvl="0" w:tplc="04090011">
      <w:start w:val="1"/>
      <w:numFmt w:val="decimal"/>
      <w:lvlText w:val="%1)"/>
      <w:lvlJc w:val="left"/>
      <w:pPr>
        <w:ind w:left="720" w:hanging="360"/>
      </w:pPr>
      <w:rPr>
        <w:rFonts w:hint="default"/>
      </w:rPr>
    </w:lvl>
    <w:lvl w:ilvl="1" w:tplc="53EE2B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2500D"/>
    <w:multiLevelType w:val="multilevel"/>
    <w:tmpl w:val="7A2443B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6482CE4"/>
    <w:multiLevelType w:val="hybridMultilevel"/>
    <w:tmpl w:val="DD165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77E0CD1"/>
    <w:multiLevelType w:val="hybridMultilevel"/>
    <w:tmpl w:val="FBF6B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60C29"/>
    <w:multiLevelType w:val="hybridMultilevel"/>
    <w:tmpl w:val="505A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F75FDF"/>
    <w:multiLevelType w:val="hybridMultilevel"/>
    <w:tmpl w:val="74488D3C"/>
    <w:lvl w:ilvl="0" w:tplc="B76645F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5ADA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F88E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C23D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AC09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E09A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FCD5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083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1045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ED00751"/>
    <w:multiLevelType w:val="hybridMultilevel"/>
    <w:tmpl w:val="681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DA39C7"/>
    <w:multiLevelType w:val="hybridMultilevel"/>
    <w:tmpl w:val="9ADE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C10801"/>
    <w:multiLevelType w:val="hybridMultilevel"/>
    <w:tmpl w:val="5C5480BC"/>
    <w:lvl w:ilvl="0" w:tplc="202C85E6">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ECFC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DAC8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2692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F826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3262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4865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74F5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2A3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6876FF8"/>
    <w:multiLevelType w:val="multilevel"/>
    <w:tmpl w:val="8A64AB5E"/>
    <w:lvl w:ilvl="0">
      <w:start w:val="1"/>
      <w:numFmt w:val="decimal"/>
      <w:lvlText w:val="%1."/>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8" w15:restartNumberingAfterBreak="0">
    <w:nsid w:val="16EE5C64"/>
    <w:multiLevelType w:val="multilevel"/>
    <w:tmpl w:val="13A62E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16EF012C"/>
    <w:multiLevelType w:val="multilevel"/>
    <w:tmpl w:val="8F760900"/>
    <w:lvl w:ilvl="0">
      <w:start w:val="1"/>
      <w:numFmt w:val="lowerLetter"/>
      <w:lvlText w:val="(%1)"/>
      <w:lvlJc w:val="left"/>
      <w:pPr>
        <w:ind w:left="1212" w:hanging="360"/>
      </w:pPr>
      <w:rPr>
        <w:rFonts w:hint="default"/>
        <w:sz w:val="18"/>
      </w:rPr>
    </w:lvl>
    <w:lvl w:ilvl="1">
      <w:start w:val="1"/>
      <w:numFmt w:val="bullet"/>
      <w:lvlText w:val=""/>
      <w:lvlJc w:val="left"/>
      <w:pPr>
        <w:tabs>
          <w:tab w:val="num" w:pos="1212"/>
        </w:tabs>
        <w:ind w:left="1212" w:hanging="360"/>
      </w:pPr>
      <w:rPr>
        <w:rFonts w:ascii="Symbol" w:hAnsi="Symbol" w:hint="default"/>
        <w:sz w:val="20"/>
      </w:rPr>
    </w:lvl>
    <w:lvl w:ilvl="2">
      <w:start w:val="1"/>
      <w:numFmt w:val="bullet"/>
      <w:lvlText w:val=""/>
      <w:lvlJc w:val="left"/>
      <w:pPr>
        <w:tabs>
          <w:tab w:val="num" w:pos="1932"/>
        </w:tabs>
        <w:ind w:left="1932" w:hanging="360"/>
      </w:pPr>
      <w:rPr>
        <w:rFonts w:ascii="Symbol" w:hAnsi="Symbol" w:hint="default"/>
        <w:sz w:val="20"/>
      </w:rPr>
    </w:lvl>
    <w:lvl w:ilvl="3">
      <w:start w:val="1"/>
      <w:numFmt w:val="bullet"/>
      <w:lvlText w:val=""/>
      <w:lvlJc w:val="left"/>
      <w:pPr>
        <w:tabs>
          <w:tab w:val="num" w:pos="2652"/>
        </w:tabs>
        <w:ind w:left="2652" w:hanging="360"/>
      </w:pPr>
      <w:rPr>
        <w:rFonts w:ascii="Symbol" w:hAnsi="Symbol" w:hint="default"/>
        <w:sz w:val="20"/>
      </w:rPr>
    </w:lvl>
    <w:lvl w:ilvl="4">
      <w:start w:val="1"/>
      <w:numFmt w:val="bullet"/>
      <w:lvlText w:val=""/>
      <w:lvlJc w:val="left"/>
      <w:pPr>
        <w:tabs>
          <w:tab w:val="num" w:pos="3372"/>
        </w:tabs>
        <w:ind w:left="3372" w:hanging="360"/>
      </w:pPr>
      <w:rPr>
        <w:rFonts w:ascii="Symbol" w:hAnsi="Symbol" w:hint="default"/>
        <w:sz w:val="20"/>
      </w:rPr>
    </w:lvl>
    <w:lvl w:ilvl="5">
      <w:start w:val="1"/>
      <w:numFmt w:val="bullet"/>
      <w:lvlText w:val=""/>
      <w:lvlJc w:val="left"/>
      <w:pPr>
        <w:tabs>
          <w:tab w:val="num" w:pos="4092"/>
        </w:tabs>
        <w:ind w:left="4092" w:hanging="360"/>
      </w:pPr>
      <w:rPr>
        <w:rFonts w:ascii="Symbol" w:hAnsi="Symbol" w:hint="default"/>
        <w:sz w:val="20"/>
      </w:rPr>
    </w:lvl>
    <w:lvl w:ilvl="6">
      <w:start w:val="1"/>
      <w:numFmt w:val="bullet"/>
      <w:lvlText w:val=""/>
      <w:lvlJc w:val="left"/>
      <w:pPr>
        <w:tabs>
          <w:tab w:val="num" w:pos="4812"/>
        </w:tabs>
        <w:ind w:left="4812" w:hanging="360"/>
      </w:pPr>
      <w:rPr>
        <w:rFonts w:ascii="Symbol" w:hAnsi="Symbol" w:hint="default"/>
        <w:sz w:val="20"/>
      </w:rPr>
    </w:lvl>
    <w:lvl w:ilvl="7">
      <w:start w:val="1"/>
      <w:numFmt w:val="bullet"/>
      <w:lvlText w:val=""/>
      <w:lvlJc w:val="left"/>
      <w:pPr>
        <w:tabs>
          <w:tab w:val="num" w:pos="5532"/>
        </w:tabs>
        <w:ind w:left="5532" w:hanging="360"/>
      </w:pPr>
      <w:rPr>
        <w:rFonts w:ascii="Symbol" w:hAnsi="Symbol" w:hint="default"/>
        <w:sz w:val="20"/>
      </w:rPr>
    </w:lvl>
    <w:lvl w:ilvl="8">
      <w:start w:val="1"/>
      <w:numFmt w:val="bullet"/>
      <w:lvlText w:val=""/>
      <w:lvlJc w:val="left"/>
      <w:pPr>
        <w:tabs>
          <w:tab w:val="num" w:pos="6252"/>
        </w:tabs>
        <w:ind w:left="6252" w:hanging="360"/>
      </w:pPr>
      <w:rPr>
        <w:rFonts w:ascii="Symbol" w:hAnsi="Symbol" w:hint="default"/>
        <w:sz w:val="20"/>
      </w:rPr>
    </w:lvl>
  </w:abstractNum>
  <w:abstractNum w:abstractNumId="20" w15:restartNumberingAfterBreak="0">
    <w:nsid w:val="17292E07"/>
    <w:multiLevelType w:val="hybridMultilevel"/>
    <w:tmpl w:val="ED706424"/>
    <w:lvl w:ilvl="0" w:tplc="04090001">
      <w:start w:val="1"/>
      <w:numFmt w:val="bullet"/>
      <w:lvlText w:val=""/>
      <w:lvlJc w:val="left"/>
      <w:pPr>
        <w:ind w:left="720" w:hanging="360"/>
      </w:pPr>
      <w:rPr>
        <w:rFonts w:ascii="Symbol" w:hAnsi="Symbol" w:hint="default"/>
      </w:rPr>
    </w:lvl>
    <w:lvl w:ilvl="1" w:tplc="D1DA10B2">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C236C"/>
    <w:multiLevelType w:val="multilevel"/>
    <w:tmpl w:val="2C067112"/>
    <w:lvl w:ilvl="0">
      <w:start w:val="1"/>
      <w:numFmt w:val="bullet"/>
      <w:lvlText w:val="●"/>
      <w:lvlJc w:val="left"/>
      <w:pPr>
        <w:ind w:left="720" w:hanging="360"/>
      </w:pPr>
      <w:rPr>
        <w:rFonts w:ascii="Noto Sans Symbols" w:eastAsia="Noto Sans Symbols" w:hAnsi="Noto Sans Symbols" w:cs="Noto Sans Symbols"/>
      </w:rPr>
    </w:lvl>
    <w:lvl w:ilvl="1">
      <w:start w:val="4"/>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86503BD"/>
    <w:multiLevelType w:val="multilevel"/>
    <w:tmpl w:val="2F567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99F0CFA"/>
    <w:multiLevelType w:val="hybridMultilevel"/>
    <w:tmpl w:val="ED464BC2"/>
    <w:lvl w:ilvl="0" w:tplc="A3C0A77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56A5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2C40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E01B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C70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6CC6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0811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6F7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560D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A393ACF"/>
    <w:multiLevelType w:val="hybridMultilevel"/>
    <w:tmpl w:val="9064C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71955"/>
    <w:multiLevelType w:val="multilevel"/>
    <w:tmpl w:val="20A22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C1161C9"/>
    <w:multiLevelType w:val="multilevel"/>
    <w:tmpl w:val="7F240E8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1E5B42B3"/>
    <w:multiLevelType w:val="hybridMultilevel"/>
    <w:tmpl w:val="EE643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6B7BFC"/>
    <w:multiLevelType w:val="hybridMultilevel"/>
    <w:tmpl w:val="73CC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C13C8C"/>
    <w:multiLevelType w:val="hybridMultilevel"/>
    <w:tmpl w:val="193A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D942CB"/>
    <w:multiLevelType w:val="hybridMultilevel"/>
    <w:tmpl w:val="2F74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7217A8"/>
    <w:multiLevelType w:val="hybridMultilevel"/>
    <w:tmpl w:val="973A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E12DAC"/>
    <w:multiLevelType w:val="hybridMultilevel"/>
    <w:tmpl w:val="F4702D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923510"/>
    <w:multiLevelType w:val="hybridMultilevel"/>
    <w:tmpl w:val="4FA28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6FF3C26"/>
    <w:multiLevelType w:val="multilevel"/>
    <w:tmpl w:val="879258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283527B2"/>
    <w:multiLevelType w:val="multilevel"/>
    <w:tmpl w:val="3AC045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289E6AF9"/>
    <w:multiLevelType w:val="multilevel"/>
    <w:tmpl w:val="40FECE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9571843"/>
    <w:multiLevelType w:val="hybridMultilevel"/>
    <w:tmpl w:val="E3921A0C"/>
    <w:lvl w:ilvl="0" w:tplc="6D968D1A">
      <w:start w:val="1"/>
      <w:numFmt w:val="bullet"/>
      <w:lvlText w:val=""/>
      <w:lvlJc w:val="left"/>
      <w:pPr>
        <w:ind w:left="720"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A066B11"/>
    <w:multiLevelType w:val="hybridMultilevel"/>
    <w:tmpl w:val="6D84BB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2056DB"/>
    <w:multiLevelType w:val="hybridMultilevel"/>
    <w:tmpl w:val="ECCCF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E72B1E"/>
    <w:multiLevelType w:val="hybridMultilevel"/>
    <w:tmpl w:val="A2C61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AE412D"/>
    <w:multiLevelType w:val="hybridMultilevel"/>
    <w:tmpl w:val="29AC1F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0E34E3"/>
    <w:multiLevelType w:val="multilevel"/>
    <w:tmpl w:val="4F8C44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E4375AA"/>
    <w:multiLevelType w:val="hybridMultilevel"/>
    <w:tmpl w:val="6F58FD9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E7167A6"/>
    <w:multiLevelType w:val="hybridMultilevel"/>
    <w:tmpl w:val="4A24D8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E13C3E"/>
    <w:multiLevelType w:val="hybridMultilevel"/>
    <w:tmpl w:val="AD00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F0B78B9"/>
    <w:multiLevelType w:val="hybridMultilevel"/>
    <w:tmpl w:val="4F8E6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085352"/>
    <w:multiLevelType w:val="hybridMultilevel"/>
    <w:tmpl w:val="23D86AE6"/>
    <w:lvl w:ilvl="0" w:tplc="9FB6A1D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916ED5"/>
    <w:multiLevelType w:val="hybridMultilevel"/>
    <w:tmpl w:val="81B0B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0E8666A"/>
    <w:multiLevelType w:val="hybridMultilevel"/>
    <w:tmpl w:val="86C6BB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07084D"/>
    <w:multiLevelType w:val="hybridMultilevel"/>
    <w:tmpl w:val="5B74F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321B66C7"/>
    <w:multiLevelType w:val="hybridMultilevel"/>
    <w:tmpl w:val="A52AB406"/>
    <w:lvl w:ilvl="0" w:tplc="11D095CC">
      <w:start w:val="1"/>
      <w:numFmt w:val="decimal"/>
      <w:lvlText w:val="%1."/>
      <w:lvlJc w:val="left"/>
      <w:pPr>
        <w:ind w:left="360" w:hanging="360"/>
      </w:pPr>
      <w:rPr>
        <w:rFonts w:hint="default"/>
        <w:b w:val="0"/>
      </w:rPr>
    </w:lvl>
    <w:lvl w:ilvl="1" w:tplc="6792EBFE">
      <w:start w:val="1"/>
      <w:numFmt w:val="lowerLetter"/>
      <w:lvlText w:val="%2."/>
      <w:lvlJc w:val="left"/>
      <w:pPr>
        <w:ind w:left="1080" w:hanging="360"/>
      </w:pPr>
      <w:rPr>
        <w:b w:val="0"/>
      </w:rPr>
    </w:lvl>
    <w:lvl w:ilvl="2" w:tplc="18445A48">
      <w:start w:val="1"/>
      <w:numFmt w:val="lowerRoman"/>
      <w:lvlText w:val="%3."/>
      <w:lvlJc w:val="right"/>
      <w:pPr>
        <w:ind w:left="1800" w:hanging="180"/>
      </w:pPr>
    </w:lvl>
    <w:lvl w:ilvl="3" w:tplc="87009962">
      <w:start w:val="1"/>
      <w:numFmt w:val="lowerRoman"/>
      <w:lvlText w:val="(%4)"/>
      <w:lvlJc w:val="left"/>
      <w:pPr>
        <w:ind w:left="2880" w:hanging="720"/>
      </w:pPr>
      <w:rPr>
        <w:rFonts w:hint="default"/>
      </w:rPr>
    </w:lvl>
    <w:lvl w:ilvl="4" w:tplc="60B42C80">
      <w:start w:val="1"/>
      <w:numFmt w:val="lowerLetter"/>
      <w:lvlText w:val="%5."/>
      <w:lvlJc w:val="left"/>
      <w:pPr>
        <w:ind w:left="3240" w:hanging="360"/>
      </w:pPr>
    </w:lvl>
    <w:lvl w:ilvl="5" w:tplc="89642D1A" w:tentative="1">
      <w:start w:val="1"/>
      <w:numFmt w:val="lowerRoman"/>
      <w:lvlText w:val="%6."/>
      <w:lvlJc w:val="right"/>
      <w:pPr>
        <w:ind w:left="3960" w:hanging="180"/>
      </w:pPr>
    </w:lvl>
    <w:lvl w:ilvl="6" w:tplc="ACD86788" w:tentative="1">
      <w:start w:val="1"/>
      <w:numFmt w:val="decimal"/>
      <w:lvlText w:val="%7."/>
      <w:lvlJc w:val="left"/>
      <w:pPr>
        <w:ind w:left="4680" w:hanging="360"/>
      </w:pPr>
    </w:lvl>
    <w:lvl w:ilvl="7" w:tplc="332C824A" w:tentative="1">
      <w:start w:val="1"/>
      <w:numFmt w:val="lowerLetter"/>
      <w:lvlText w:val="%8."/>
      <w:lvlJc w:val="left"/>
      <w:pPr>
        <w:ind w:left="5400" w:hanging="360"/>
      </w:pPr>
    </w:lvl>
    <w:lvl w:ilvl="8" w:tplc="B6A2D8DC" w:tentative="1">
      <w:start w:val="1"/>
      <w:numFmt w:val="lowerRoman"/>
      <w:lvlText w:val="%9."/>
      <w:lvlJc w:val="right"/>
      <w:pPr>
        <w:ind w:left="6120" w:hanging="180"/>
      </w:pPr>
    </w:lvl>
  </w:abstractNum>
  <w:abstractNum w:abstractNumId="52" w15:restartNumberingAfterBreak="0">
    <w:nsid w:val="3247046F"/>
    <w:multiLevelType w:val="multilevel"/>
    <w:tmpl w:val="9B6E6B26"/>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3" w15:restartNumberingAfterBreak="0">
    <w:nsid w:val="34696709"/>
    <w:multiLevelType w:val="hybridMultilevel"/>
    <w:tmpl w:val="243673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7A56337"/>
    <w:multiLevelType w:val="hybridMultilevel"/>
    <w:tmpl w:val="E7C4E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820392"/>
    <w:multiLevelType w:val="hybridMultilevel"/>
    <w:tmpl w:val="418AA5A0"/>
    <w:lvl w:ilvl="0" w:tplc="84E82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EF22EE"/>
    <w:multiLevelType w:val="hybridMultilevel"/>
    <w:tmpl w:val="67CA4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3C6643E6"/>
    <w:multiLevelType w:val="hybridMultilevel"/>
    <w:tmpl w:val="2A7E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2C4DB7"/>
    <w:multiLevelType w:val="multilevel"/>
    <w:tmpl w:val="719E499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41036035"/>
    <w:multiLevelType w:val="hybridMultilevel"/>
    <w:tmpl w:val="0D863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4F37C3"/>
    <w:multiLevelType w:val="multilevel"/>
    <w:tmpl w:val="D7AEC12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1" w15:restartNumberingAfterBreak="0">
    <w:nsid w:val="415B784C"/>
    <w:multiLevelType w:val="multilevel"/>
    <w:tmpl w:val="9652369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41F45F8D"/>
    <w:multiLevelType w:val="hybridMultilevel"/>
    <w:tmpl w:val="72E647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45C4D9D"/>
    <w:multiLevelType w:val="multilevel"/>
    <w:tmpl w:val="AAB4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512039A"/>
    <w:multiLevelType w:val="multilevel"/>
    <w:tmpl w:val="9618C60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45231C9F"/>
    <w:multiLevelType w:val="multilevel"/>
    <w:tmpl w:val="7E4CB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5871616"/>
    <w:multiLevelType w:val="hybridMultilevel"/>
    <w:tmpl w:val="F55C5076"/>
    <w:lvl w:ilvl="0" w:tplc="8E3ABF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993B8E"/>
    <w:multiLevelType w:val="hybridMultilevel"/>
    <w:tmpl w:val="0A3E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C83B6C"/>
    <w:multiLevelType w:val="hybridMultilevel"/>
    <w:tmpl w:val="C33C8E7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5E760CC"/>
    <w:multiLevelType w:val="hybridMultilevel"/>
    <w:tmpl w:val="77DA7E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47A71005"/>
    <w:multiLevelType w:val="multilevel"/>
    <w:tmpl w:val="0238803A"/>
    <w:lvl w:ilvl="0">
      <w:start w:val="1"/>
      <w:numFmt w:val="lowerLetter"/>
      <w:lvlText w:val="(%1)"/>
      <w:lvlJc w:val="left"/>
      <w:pPr>
        <w:ind w:left="144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85D52EE"/>
    <w:multiLevelType w:val="hybridMultilevel"/>
    <w:tmpl w:val="7F74EE56"/>
    <w:lvl w:ilvl="0" w:tplc="E5E4FDD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A411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C437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1CAC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63D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C24D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9662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58AE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0AB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A641433"/>
    <w:multiLevelType w:val="hybridMultilevel"/>
    <w:tmpl w:val="4FE8CD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6E1FD6"/>
    <w:multiLevelType w:val="multilevel"/>
    <w:tmpl w:val="F84059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4D044D6D"/>
    <w:multiLevelType w:val="hybridMultilevel"/>
    <w:tmpl w:val="1C6CD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814122"/>
    <w:multiLevelType w:val="multilevel"/>
    <w:tmpl w:val="D5663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FF238E5"/>
    <w:multiLevelType w:val="hybridMultilevel"/>
    <w:tmpl w:val="F01AC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0E1DE3"/>
    <w:multiLevelType w:val="hybridMultilevel"/>
    <w:tmpl w:val="9404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5E3F03"/>
    <w:multiLevelType w:val="hybridMultilevel"/>
    <w:tmpl w:val="1D1A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69D7BCD"/>
    <w:multiLevelType w:val="multilevel"/>
    <w:tmpl w:val="8E362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96B3239"/>
    <w:multiLevelType w:val="multilevel"/>
    <w:tmpl w:val="D82A865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59DD40A6"/>
    <w:multiLevelType w:val="hybridMultilevel"/>
    <w:tmpl w:val="CAE65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CEE5A28"/>
    <w:multiLevelType w:val="hybridMultilevel"/>
    <w:tmpl w:val="BEA8EBDE"/>
    <w:lvl w:ilvl="0" w:tplc="8E68B4F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DED1A37"/>
    <w:multiLevelType w:val="multilevel"/>
    <w:tmpl w:val="E844263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15:restartNumberingAfterBreak="0">
    <w:nsid w:val="5EA93AEA"/>
    <w:multiLevelType w:val="hybridMultilevel"/>
    <w:tmpl w:val="21BEEDFA"/>
    <w:lvl w:ilvl="0" w:tplc="8E68B4F6">
      <w:start w:val="1"/>
      <w:numFmt w:val="bullet"/>
      <w:lvlText w:val=""/>
      <w:lvlJc w:val="left"/>
      <w:pPr>
        <w:ind w:left="720" w:hanging="360"/>
      </w:pPr>
      <w:rPr>
        <w:rFonts w:ascii="Symbol" w:hAnsi="Symbol" w:hint="default"/>
        <w:color w:val="00000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5EE07AAE"/>
    <w:multiLevelType w:val="hybridMultilevel"/>
    <w:tmpl w:val="1FAC70AA"/>
    <w:lvl w:ilvl="0" w:tplc="9EF0F282">
      <w:start w:val="1"/>
      <w:numFmt w:val="decimal"/>
      <w:lvlText w:val="%1."/>
      <w:lvlJc w:val="left"/>
      <w:pPr>
        <w:ind w:left="360" w:hanging="360"/>
      </w:pPr>
      <w:rPr>
        <w:b w:val="0"/>
        <w:bCs/>
        <w:sz w:val="22"/>
        <w:szCs w:val="22"/>
      </w:rPr>
    </w:lvl>
    <w:lvl w:ilvl="1" w:tplc="39D898C6" w:tentative="1">
      <w:start w:val="1"/>
      <w:numFmt w:val="lowerLetter"/>
      <w:lvlText w:val="%2."/>
      <w:lvlJc w:val="left"/>
      <w:pPr>
        <w:ind w:left="1080" w:hanging="360"/>
      </w:pPr>
    </w:lvl>
    <w:lvl w:ilvl="2" w:tplc="603668AE" w:tentative="1">
      <w:start w:val="1"/>
      <w:numFmt w:val="lowerRoman"/>
      <w:lvlText w:val="%3."/>
      <w:lvlJc w:val="right"/>
      <w:pPr>
        <w:ind w:left="1800" w:hanging="180"/>
      </w:pPr>
    </w:lvl>
    <w:lvl w:ilvl="3" w:tplc="44C0FC1A" w:tentative="1">
      <w:start w:val="1"/>
      <w:numFmt w:val="decimal"/>
      <w:lvlText w:val="%4."/>
      <w:lvlJc w:val="left"/>
      <w:pPr>
        <w:ind w:left="2520" w:hanging="360"/>
      </w:pPr>
    </w:lvl>
    <w:lvl w:ilvl="4" w:tplc="29889750" w:tentative="1">
      <w:start w:val="1"/>
      <w:numFmt w:val="lowerLetter"/>
      <w:lvlText w:val="%5."/>
      <w:lvlJc w:val="left"/>
      <w:pPr>
        <w:ind w:left="3240" w:hanging="360"/>
      </w:pPr>
    </w:lvl>
    <w:lvl w:ilvl="5" w:tplc="799023AC" w:tentative="1">
      <w:start w:val="1"/>
      <w:numFmt w:val="lowerRoman"/>
      <w:lvlText w:val="%6."/>
      <w:lvlJc w:val="right"/>
      <w:pPr>
        <w:ind w:left="3960" w:hanging="180"/>
      </w:pPr>
    </w:lvl>
    <w:lvl w:ilvl="6" w:tplc="EB303306">
      <w:start w:val="1"/>
      <w:numFmt w:val="decimal"/>
      <w:lvlText w:val="%7."/>
      <w:lvlJc w:val="left"/>
      <w:pPr>
        <w:ind w:left="4680" w:hanging="360"/>
      </w:pPr>
    </w:lvl>
    <w:lvl w:ilvl="7" w:tplc="D44844B0" w:tentative="1">
      <w:start w:val="1"/>
      <w:numFmt w:val="lowerLetter"/>
      <w:lvlText w:val="%8."/>
      <w:lvlJc w:val="left"/>
      <w:pPr>
        <w:ind w:left="5400" w:hanging="360"/>
      </w:pPr>
    </w:lvl>
    <w:lvl w:ilvl="8" w:tplc="81562CDA" w:tentative="1">
      <w:start w:val="1"/>
      <w:numFmt w:val="lowerRoman"/>
      <w:lvlText w:val="%9."/>
      <w:lvlJc w:val="right"/>
      <w:pPr>
        <w:ind w:left="6120" w:hanging="180"/>
      </w:pPr>
    </w:lvl>
  </w:abstractNum>
  <w:abstractNum w:abstractNumId="86" w15:restartNumberingAfterBreak="0">
    <w:nsid w:val="5F256A66"/>
    <w:multiLevelType w:val="multilevel"/>
    <w:tmpl w:val="14A414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61CC0A06"/>
    <w:multiLevelType w:val="hybridMultilevel"/>
    <w:tmpl w:val="9A5667BE"/>
    <w:lvl w:ilvl="0" w:tplc="54107CF4">
      <w:start w:val="1"/>
      <w:numFmt w:val="bullet"/>
      <w:lvlText w:val=""/>
      <w:lvlJc w:val="left"/>
      <w:pPr>
        <w:ind w:left="720" w:hanging="360"/>
      </w:pPr>
      <w:rPr>
        <w:rFonts w:ascii="Symbol" w:hAnsi="Symbol" w:cs="Symbol"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2AA516E"/>
    <w:multiLevelType w:val="multilevel"/>
    <w:tmpl w:val="619E4E9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9" w15:restartNumberingAfterBreak="0">
    <w:nsid w:val="64695923"/>
    <w:multiLevelType w:val="multilevel"/>
    <w:tmpl w:val="C67C1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59B4A6B"/>
    <w:multiLevelType w:val="hybridMultilevel"/>
    <w:tmpl w:val="52AAAA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641171A"/>
    <w:multiLevelType w:val="hybridMultilevel"/>
    <w:tmpl w:val="D132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6466521"/>
    <w:multiLevelType w:val="hybridMultilevel"/>
    <w:tmpl w:val="D50224FE"/>
    <w:lvl w:ilvl="0" w:tplc="820EBE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2CA7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36D4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9EC4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A82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1003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8E30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98D2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40B3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7B30004"/>
    <w:multiLevelType w:val="multilevel"/>
    <w:tmpl w:val="74A4445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9577893"/>
    <w:multiLevelType w:val="multilevel"/>
    <w:tmpl w:val="E0B0569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69715AFB"/>
    <w:multiLevelType w:val="hybridMultilevel"/>
    <w:tmpl w:val="F48C5A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6" w15:restartNumberingAfterBreak="0">
    <w:nsid w:val="69BE5B03"/>
    <w:multiLevelType w:val="multilevel"/>
    <w:tmpl w:val="BAEC9A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FD6070"/>
    <w:multiLevelType w:val="hybridMultilevel"/>
    <w:tmpl w:val="032046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CEF6595"/>
    <w:multiLevelType w:val="hybridMultilevel"/>
    <w:tmpl w:val="E04A2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DA80ACE"/>
    <w:multiLevelType w:val="hybridMultilevel"/>
    <w:tmpl w:val="44607AEC"/>
    <w:lvl w:ilvl="0" w:tplc="6A1668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FE27A14"/>
    <w:multiLevelType w:val="multilevel"/>
    <w:tmpl w:val="655A973E"/>
    <w:lvl w:ilvl="0">
      <w:start w:val="1"/>
      <w:numFmt w:val="bullet"/>
      <w:lvlText w:val="●"/>
      <w:lvlJc w:val="left"/>
      <w:pPr>
        <w:ind w:left="720" w:hanging="360"/>
      </w:pPr>
      <w:rPr>
        <w:rFonts w:ascii="Noto Sans Symbols" w:eastAsia="Noto Sans Symbols" w:hAnsi="Noto Sans Symbols" w:cs="Noto Sans Symbols"/>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4041807"/>
    <w:multiLevelType w:val="hybridMultilevel"/>
    <w:tmpl w:val="9926C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4133B85"/>
    <w:multiLevelType w:val="multilevel"/>
    <w:tmpl w:val="48FEC9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3" w15:restartNumberingAfterBreak="0">
    <w:nsid w:val="769923E8"/>
    <w:multiLevelType w:val="multilevel"/>
    <w:tmpl w:val="7F6CEB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9A74E75"/>
    <w:multiLevelType w:val="multilevel"/>
    <w:tmpl w:val="653C36E0"/>
    <w:lvl w:ilvl="0">
      <w:start w:val="1"/>
      <w:numFmt w:val="decimal"/>
      <w:lvlText w:val="%1."/>
      <w:lvlJc w:val="left"/>
      <w:pPr>
        <w:ind w:left="360" w:hanging="360"/>
      </w:pPr>
      <w:rPr>
        <w:b w:val="0"/>
      </w:rPr>
    </w:lvl>
    <w:lvl w:ilvl="1">
      <w:start w:val="1"/>
      <w:numFmt w:val="bullet"/>
      <w:lvlText w:val="●"/>
      <w:lvlJc w:val="left"/>
      <w:pPr>
        <w:ind w:left="1080" w:hanging="360"/>
      </w:pPr>
      <w:rPr>
        <w:rFonts w:ascii="Noto Sans Symbols" w:eastAsia="Noto Sans Symbols" w:hAnsi="Noto Sans Symbols" w:cs="Noto Sans Symbols"/>
        <w:b w:val="0"/>
      </w:rPr>
    </w:lvl>
    <w:lvl w:ilvl="2">
      <w:start w:val="1"/>
      <w:numFmt w:val="lowerRoman"/>
      <w:lvlText w:val="%3."/>
      <w:lvlJc w:val="right"/>
      <w:pPr>
        <w:ind w:left="1800" w:hanging="180"/>
      </w:pPr>
    </w:lvl>
    <w:lvl w:ilvl="3">
      <w:start w:val="1"/>
      <w:numFmt w:val="lowerRoman"/>
      <w:lvlText w:val="(%4)"/>
      <w:lvlJc w:val="left"/>
      <w:pPr>
        <w:ind w:left="2880" w:hanging="72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7AC23653"/>
    <w:multiLevelType w:val="multilevel"/>
    <w:tmpl w:val="90EC12F6"/>
    <w:lvl w:ilvl="0">
      <w:start w:val="1"/>
      <w:numFmt w:val="bullet"/>
      <w:lvlText w:val=""/>
      <w:lvlJc w:val="left"/>
      <w:pPr>
        <w:ind w:left="1212" w:hanging="360"/>
      </w:pPr>
      <w:rPr>
        <w:rFonts w:ascii="Symbol" w:hAnsi="Symbol" w:hint="default"/>
        <w:sz w:val="18"/>
      </w:rPr>
    </w:lvl>
    <w:lvl w:ilvl="1">
      <w:start w:val="1"/>
      <w:numFmt w:val="bullet"/>
      <w:lvlText w:val=""/>
      <w:lvlJc w:val="left"/>
      <w:pPr>
        <w:tabs>
          <w:tab w:val="num" w:pos="1212"/>
        </w:tabs>
        <w:ind w:left="1212" w:hanging="360"/>
      </w:pPr>
      <w:rPr>
        <w:rFonts w:ascii="Symbol" w:hAnsi="Symbol" w:hint="default"/>
        <w:sz w:val="20"/>
      </w:rPr>
    </w:lvl>
    <w:lvl w:ilvl="2">
      <w:start w:val="1"/>
      <w:numFmt w:val="bullet"/>
      <w:lvlText w:val=""/>
      <w:lvlJc w:val="left"/>
      <w:pPr>
        <w:tabs>
          <w:tab w:val="num" w:pos="1932"/>
        </w:tabs>
        <w:ind w:left="1932" w:hanging="360"/>
      </w:pPr>
      <w:rPr>
        <w:rFonts w:ascii="Symbol" w:hAnsi="Symbol" w:hint="default"/>
        <w:sz w:val="20"/>
      </w:rPr>
    </w:lvl>
    <w:lvl w:ilvl="3">
      <w:start w:val="1"/>
      <w:numFmt w:val="bullet"/>
      <w:lvlText w:val=""/>
      <w:lvlJc w:val="left"/>
      <w:pPr>
        <w:tabs>
          <w:tab w:val="num" w:pos="2652"/>
        </w:tabs>
        <w:ind w:left="2652" w:hanging="360"/>
      </w:pPr>
      <w:rPr>
        <w:rFonts w:ascii="Symbol" w:hAnsi="Symbol" w:hint="default"/>
        <w:sz w:val="20"/>
      </w:rPr>
    </w:lvl>
    <w:lvl w:ilvl="4">
      <w:start w:val="1"/>
      <w:numFmt w:val="bullet"/>
      <w:lvlText w:val=""/>
      <w:lvlJc w:val="left"/>
      <w:pPr>
        <w:tabs>
          <w:tab w:val="num" w:pos="3372"/>
        </w:tabs>
        <w:ind w:left="3372" w:hanging="360"/>
      </w:pPr>
      <w:rPr>
        <w:rFonts w:ascii="Symbol" w:hAnsi="Symbol" w:hint="default"/>
        <w:sz w:val="20"/>
      </w:rPr>
    </w:lvl>
    <w:lvl w:ilvl="5">
      <w:start w:val="1"/>
      <w:numFmt w:val="bullet"/>
      <w:lvlText w:val=""/>
      <w:lvlJc w:val="left"/>
      <w:pPr>
        <w:tabs>
          <w:tab w:val="num" w:pos="4092"/>
        </w:tabs>
        <w:ind w:left="4092" w:hanging="360"/>
      </w:pPr>
      <w:rPr>
        <w:rFonts w:ascii="Symbol" w:hAnsi="Symbol" w:hint="default"/>
        <w:sz w:val="20"/>
      </w:rPr>
    </w:lvl>
    <w:lvl w:ilvl="6">
      <w:start w:val="1"/>
      <w:numFmt w:val="bullet"/>
      <w:lvlText w:val=""/>
      <w:lvlJc w:val="left"/>
      <w:pPr>
        <w:tabs>
          <w:tab w:val="num" w:pos="4812"/>
        </w:tabs>
        <w:ind w:left="4812" w:hanging="360"/>
      </w:pPr>
      <w:rPr>
        <w:rFonts w:ascii="Symbol" w:hAnsi="Symbol" w:hint="default"/>
        <w:sz w:val="20"/>
      </w:rPr>
    </w:lvl>
    <w:lvl w:ilvl="7">
      <w:start w:val="1"/>
      <w:numFmt w:val="bullet"/>
      <w:lvlText w:val=""/>
      <w:lvlJc w:val="left"/>
      <w:pPr>
        <w:tabs>
          <w:tab w:val="num" w:pos="5532"/>
        </w:tabs>
        <w:ind w:left="5532" w:hanging="360"/>
      </w:pPr>
      <w:rPr>
        <w:rFonts w:ascii="Symbol" w:hAnsi="Symbol" w:hint="default"/>
        <w:sz w:val="20"/>
      </w:rPr>
    </w:lvl>
    <w:lvl w:ilvl="8">
      <w:start w:val="1"/>
      <w:numFmt w:val="bullet"/>
      <w:lvlText w:val=""/>
      <w:lvlJc w:val="left"/>
      <w:pPr>
        <w:tabs>
          <w:tab w:val="num" w:pos="6252"/>
        </w:tabs>
        <w:ind w:left="6252" w:hanging="360"/>
      </w:pPr>
      <w:rPr>
        <w:rFonts w:ascii="Symbol" w:hAnsi="Symbol" w:hint="default"/>
        <w:sz w:val="20"/>
      </w:rPr>
    </w:lvl>
  </w:abstractNum>
  <w:abstractNum w:abstractNumId="106" w15:restartNumberingAfterBreak="0">
    <w:nsid w:val="7BE7173F"/>
    <w:multiLevelType w:val="hybridMultilevel"/>
    <w:tmpl w:val="02F49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546AD5"/>
    <w:multiLevelType w:val="multilevel"/>
    <w:tmpl w:val="69CC58EA"/>
    <w:lvl w:ilvl="0">
      <w:start w:val="1"/>
      <w:numFmt w:val="bullet"/>
      <w:lvlText w:val="●"/>
      <w:lvlJc w:val="left"/>
      <w:pPr>
        <w:ind w:left="360" w:hanging="360"/>
      </w:pPr>
      <w:rPr>
        <w:rFonts w:ascii="Noto Sans Symbols" w:eastAsia="Noto Sans Symbols" w:hAnsi="Noto Sans Symbols" w:cs="Noto Sans Symbols"/>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7F2D3514"/>
    <w:multiLevelType w:val="multilevel"/>
    <w:tmpl w:val="0B761E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9" w15:restartNumberingAfterBreak="0">
    <w:nsid w:val="7F6C1A53"/>
    <w:multiLevelType w:val="hybridMultilevel"/>
    <w:tmpl w:val="34224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4"/>
  </w:num>
  <w:num w:numId="2">
    <w:abstractNumId w:val="42"/>
  </w:num>
  <w:num w:numId="3">
    <w:abstractNumId w:val="103"/>
  </w:num>
  <w:num w:numId="4">
    <w:abstractNumId w:val="104"/>
  </w:num>
  <w:num w:numId="5">
    <w:abstractNumId w:val="18"/>
  </w:num>
  <w:num w:numId="6">
    <w:abstractNumId w:val="65"/>
  </w:num>
  <w:num w:numId="7">
    <w:abstractNumId w:val="22"/>
  </w:num>
  <w:num w:numId="8">
    <w:abstractNumId w:val="25"/>
  </w:num>
  <w:num w:numId="9">
    <w:abstractNumId w:val="89"/>
  </w:num>
  <w:num w:numId="10">
    <w:abstractNumId w:val="21"/>
  </w:num>
  <w:num w:numId="11">
    <w:abstractNumId w:val="79"/>
  </w:num>
  <w:num w:numId="12">
    <w:abstractNumId w:val="100"/>
  </w:num>
  <w:num w:numId="13">
    <w:abstractNumId w:val="107"/>
  </w:num>
  <w:num w:numId="14">
    <w:abstractNumId w:val="63"/>
  </w:num>
  <w:num w:numId="15">
    <w:abstractNumId w:val="3"/>
  </w:num>
  <w:num w:numId="16">
    <w:abstractNumId w:val="17"/>
  </w:num>
  <w:num w:numId="17">
    <w:abstractNumId w:val="102"/>
  </w:num>
  <w:num w:numId="18">
    <w:abstractNumId w:val="88"/>
  </w:num>
  <w:num w:numId="19">
    <w:abstractNumId w:val="75"/>
  </w:num>
  <w:num w:numId="20">
    <w:abstractNumId w:val="0"/>
  </w:num>
  <w:num w:numId="21">
    <w:abstractNumId w:val="86"/>
  </w:num>
  <w:num w:numId="22">
    <w:abstractNumId w:val="108"/>
  </w:num>
  <w:num w:numId="23">
    <w:abstractNumId w:val="9"/>
  </w:num>
  <w:num w:numId="24">
    <w:abstractNumId w:val="4"/>
  </w:num>
  <w:num w:numId="25">
    <w:abstractNumId w:val="1"/>
  </w:num>
  <w:num w:numId="26">
    <w:abstractNumId w:val="35"/>
  </w:num>
  <w:num w:numId="27">
    <w:abstractNumId w:val="73"/>
  </w:num>
  <w:num w:numId="28">
    <w:abstractNumId w:val="34"/>
  </w:num>
  <w:num w:numId="29">
    <w:abstractNumId w:val="61"/>
  </w:num>
  <w:num w:numId="30">
    <w:abstractNumId w:val="41"/>
  </w:num>
  <w:num w:numId="31">
    <w:abstractNumId w:val="80"/>
  </w:num>
  <w:num w:numId="32">
    <w:abstractNumId w:val="93"/>
  </w:num>
  <w:num w:numId="33">
    <w:abstractNumId w:val="60"/>
  </w:num>
  <w:num w:numId="34">
    <w:abstractNumId w:val="71"/>
  </w:num>
  <w:num w:numId="35">
    <w:abstractNumId w:val="23"/>
  </w:num>
  <w:num w:numId="36">
    <w:abstractNumId w:val="7"/>
  </w:num>
  <w:num w:numId="37">
    <w:abstractNumId w:val="16"/>
  </w:num>
  <w:num w:numId="38">
    <w:abstractNumId w:val="13"/>
  </w:num>
  <w:num w:numId="39">
    <w:abstractNumId w:val="92"/>
  </w:num>
  <w:num w:numId="40">
    <w:abstractNumId w:val="78"/>
  </w:num>
  <w:num w:numId="41">
    <w:abstractNumId w:val="43"/>
  </w:num>
  <w:num w:numId="42">
    <w:abstractNumId w:val="12"/>
  </w:num>
  <w:num w:numId="43">
    <w:abstractNumId w:val="30"/>
  </w:num>
  <w:num w:numId="44">
    <w:abstractNumId w:val="51"/>
  </w:num>
  <w:num w:numId="45">
    <w:abstractNumId w:val="68"/>
  </w:num>
  <w:num w:numId="46">
    <w:abstractNumId w:val="77"/>
  </w:num>
  <w:num w:numId="47">
    <w:abstractNumId w:val="95"/>
  </w:num>
  <w:num w:numId="48">
    <w:abstractNumId w:val="14"/>
  </w:num>
  <w:num w:numId="49">
    <w:abstractNumId w:val="54"/>
  </w:num>
  <w:num w:numId="50">
    <w:abstractNumId w:val="101"/>
  </w:num>
  <w:num w:numId="51">
    <w:abstractNumId w:val="59"/>
  </w:num>
  <w:num w:numId="52">
    <w:abstractNumId w:val="96"/>
  </w:num>
  <w:num w:numId="53">
    <w:abstractNumId w:val="52"/>
  </w:num>
  <w:num w:numId="54">
    <w:abstractNumId w:val="8"/>
  </w:num>
  <w:num w:numId="55">
    <w:abstractNumId w:val="6"/>
  </w:num>
  <w:num w:numId="56">
    <w:abstractNumId w:val="46"/>
  </w:num>
  <w:num w:numId="57">
    <w:abstractNumId w:val="106"/>
  </w:num>
  <w:num w:numId="58">
    <w:abstractNumId w:val="32"/>
  </w:num>
  <w:num w:numId="59">
    <w:abstractNumId w:val="24"/>
  </w:num>
  <w:num w:numId="60">
    <w:abstractNumId w:val="83"/>
  </w:num>
  <w:num w:numId="61">
    <w:abstractNumId w:val="66"/>
  </w:num>
  <w:num w:numId="62">
    <w:abstractNumId w:val="62"/>
  </w:num>
  <w:num w:numId="63">
    <w:abstractNumId w:val="55"/>
  </w:num>
  <w:num w:numId="64">
    <w:abstractNumId w:val="15"/>
  </w:num>
  <w:num w:numId="65">
    <w:abstractNumId w:val="91"/>
  </w:num>
  <w:num w:numId="66">
    <w:abstractNumId w:val="87"/>
  </w:num>
  <w:num w:numId="67">
    <w:abstractNumId w:val="49"/>
  </w:num>
  <w:num w:numId="68">
    <w:abstractNumId w:val="11"/>
  </w:num>
  <w:num w:numId="69">
    <w:abstractNumId w:val="27"/>
  </w:num>
  <w:num w:numId="70">
    <w:abstractNumId w:val="72"/>
  </w:num>
  <w:num w:numId="71">
    <w:abstractNumId w:val="44"/>
  </w:num>
  <w:num w:numId="72">
    <w:abstractNumId w:val="38"/>
  </w:num>
  <w:num w:numId="73">
    <w:abstractNumId w:val="76"/>
  </w:num>
  <w:num w:numId="74">
    <w:abstractNumId w:val="40"/>
  </w:num>
  <w:num w:numId="75">
    <w:abstractNumId w:val="109"/>
  </w:num>
  <w:num w:numId="76">
    <w:abstractNumId w:val="90"/>
  </w:num>
  <w:num w:numId="77">
    <w:abstractNumId w:val="97"/>
  </w:num>
  <w:num w:numId="78">
    <w:abstractNumId w:val="29"/>
  </w:num>
  <w:num w:numId="79">
    <w:abstractNumId w:val="58"/>
  </w:num>
  <w:num w:numId="80">
    <w:abstractNumId w:val="64"/>
  </w:num>
  <w:num w:numId="81">
    <w:abstractNumId w:val="36"/>
  </w:num>
  <w:num w:numId="82">
    <w:abstractNumId w:val="74"/>
  </w:num>
  <w:num w:numId="83">
    <w:abstractNumId w:val="20"/>
  </w:num>
  <w:num w:numId="84">
    <w:abstractNumId w:val="28"/>
  </w:num>
  <w:num w:numId="85">
    <w:abstractNumId w:val="2"/>
  </w:num>
  <w:num w:numId="86">
    <w:abstractNumId w:val="53"/>
  </w:num>
  <w:num w:numId="87">
    <w:abstractNumId w:val="37"/>
  </w:num>
  <w:num w:numId="88">
    <w:abstractNumId w:val="45"/>
  </w:num>
  <w:num w:numId="89">
    <w:abstractNumId w:val="84"/>
  </w:num>
  <w:num w:numId="90">
    <w:abstractNumId w:val="82"/>
  </w:num>
  <w:num w:numId="91">
    <w:abstractNumId w:val="56"/>
  </w:num>
  <w:num w:numId="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0"/>
  </w:num>
  <w:num w:numId="94">
    <w:abstractNumId w:val="5"/>
  </w:num>
  <w:num w:numId="95">
    <w:abstractNumId w:val="33"/>
  </w:num>
  <w:num w:numId="96">
    <w:abstractNumId w:val="57"/>
  </w:num>
  <w:num w:numId="97">
    <w:abstractNumId w:val="48"/>
  </w:num>
  <w:num w:numId="98">
    <w:abstractNumId w:val="5"/>
  </w:num>
  <w:num w:numId="99">
    <w:abstractNumId w:val="82"/>
  </w:num>
  <w:num w:numId="100">
    <w:abstractNumId w:val="70"/>
  </w:num>
  <w:num w:numId="101">
    <w:abstractNumId w:val="99"/>
  </w:num>
  <w:num w:numId="102">
    <w:abstractNumId w:val="19"/>
  </w:num>
  <w:num w:numId="103">
    <w:abstractNumId w:val="47"/>
  </w:num>
  <w:num w:numId="104">
    <w:abstractNumId w:val="10"/>
  </w:num>
  <w:num w:numId="105">
    <w:abstractNumId w:val="81"/>
  </w:num>
  <w:num w:numId="106">
    <w:abstractNumId w:val="105"/>
  </w:num>
  <w:num w:numId="107">
    <w:abstractNumId w:val="26"/>
  </w:num>
  <w:num w:numId="108">
    <w:abstractNumId w:val="31"/>
  </w:num>
  <w:num w:numId="109">
    <w:abstractNumId w:val="67"/>
  </w:num>
  <w:num w:numId="110">
    <w:abstractNumId w:val="39"/>
  </w:num>
  <w:num w:numId="111">
    <w:abstractNumId w:val="98"/>
  </w:num>
  <w:num w:numId="112">
    <w:abstractNumId w:val="8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6E"/>
    <w:rsid w:val="0000149A"/>
    <w:rsid w:val="000049C8"/>
    <w:rsid w:val="00007521"/>
    <w:rsid w:val="00013F70"/>
    <w:rsid w:val="00015A13"/>
    <w:rsid w:val="00020D3F"/>
    <w:rsid w:val="0002521F"/>
    <w:rsid w:val="0002684C"/>
    <w:rsid w:val="0003714F"/>
    <w:rsid w:val="000400D1"/>
    <w:rsid w:val="000474AD"/>
    <w:rsid w:val="0005462C"/>
    <w:rsid w:val="00055234"/>
    <w:rsid w:val="00055ADC"/>
    <w:rsid w:val="00055EC7"/>
    <w:rsid w:val="00061366"/>
    <w:rsid w:val="00076E00"/>
    <w:rsid w:val="0008301C"/>
    <w:rsid w:val="0009716C"/>
    <w:rsid w:val="00097BA8"/>
    <w:rsid w:val="000A5E81"/>
    <w:rsid w:val="000A7CCD"/>
    <w:rsid w:val="000B1940"/>
    <w:rsid w:val="000C43C6"/>
    <w:rsid w:val="000D1C52"/>
    <w:rsid w:val="000D2A8A"/>
    <w:rsid w:val="000D3005"/>
    <w:rsid w:val="000D3CBC"/>
    <w:rsid w:val="000D594C"/>
    <w:rsid w:val="000E7F76"/>
    <w:rsid w:val="000F4415"/>
    <w:rsid w:val="001146CF"/>
    <w:rsid w:val="001213D3"/>
    <w:rsid w:val="00124C69"/>
    <w:rsid w:val="00125FF4"/>
    <w:rsid w:val="00127FBA"/>
    <w:rsid w:val="0013564A"/>
    <w:rsid w:val="00150601"/>
    <w:rsid w:val="0015572D"/>
    <w:rsid w:val="00155FEC"/>
    <w:rsid w:val="00156E9C"/>
    <w:rsid w:val="00160C84"/>
    <w:rsid w:val="00161E16"/>
    <w:rsid w:val="00166AA8"/>
    <w:rsid w:val="00166F24"/>
    <w:rsid w:val="0017090D"/>
    <w:rsid w:val="001710F7"/>
    <w:rsid w:val="001870D4"/>
    <w:rsid w:val="00191EE4"/>
    <w:rsid w:val="00195D85"/>
    <w:rsid w:val="001A3B86"/>
    <w:rsid w:val="001B06BE"/>
    <w:rsid w:val="001B0BF2"/>
    <w:rsid w:val="001B7556"/>
    <w:rsid w:val="001C50AF"/>
    <w:rsid w:val="001D2548"/>
    <w:rsid w:val="001D2CE2"/>
    <w:rsid w:val="001D3EA9"/>
    <w:rsid w:val="001E0CCB"/>
    <w:rsid w:val="001E154E"/>
    <w:rsid w:val="001E62A9"/>
    <w:rsid w:val="001F6557"/>
    <w:rsid w:val="00200E8D"/>
    <w:rsid w:val="00203D6E"/>
    <w:rsid w:val="00204E1A"/>
    <w:rsid w:val="00206100"/>
    <w:rsid w:val="00207CDC"/>
    <w:rsid w:val="00215CAA"/>
    <w:rsid w:val="00222EF9"/>
    <w:rsid w:val="0022332A"/>
    <w:rsid w:val="00223CE9"/>
    <w:rsid w:val="00227AA9"/>
    <w:rsid w:val="0023688B"/>
    <w:rsid w:val="0024681D"/>
    <w:rsid w:val="0025490E"/>
    <w:rsid w:val="00254DA3"/>
    <w:rsid w:val="002562AC"/>
    <w:rsid w:val="00264C89"/>
    <w:rsid w:val="00272D5A"/>
    <w:rsid w:val="00275389"/>
    <w:rsid w:val="0029473C"/>
    <w:rsid w:val="00297AA8"/>
    <w:rsid w:val="002A5203"/>
    <w:rsid w:val="002A77E3"/>
    <w:rsid w:val="002B27B0"/>
    <w:rsid w:val="002B313D"/>
    <w:rsid w:val="002B3C3F"/>
    <w:rsid w:val="002B4A2D"/>
    <w:rsid w:val="002B4A36"/>
    <w:rsid w:val="002C03CD"/>
    <w:rsid w:val="002C0E86"/>
    <w:rsid w:val="002C3F16"/>
    <w:rsid w:val="002D36B5"/>
    <w:rsid w:val="002D5DD4"/>
    <w:rsid w:val="002E0FE8"/>
    <w:rsid w:val="002E4FBA"/>
    <w:rsid w:val="002E708B"/>
    <w:rsid w:val="002F3DA0"/>
    <w:rsid w:val="002F41BD"/>
    <w:rsid w:val="002F5249"/>
    <w:rsid w:val="002F60C8"/>
    <w:rsid w:val="002F6646"/>
    <w:rsid w:val="00301001"/>
    <w:rsid w:val="00302346"/>
    <w:rsid w:val="0031367B"/>
    <w:rsid w:val="00322977"/>
    <w:rsid w:val="00330DC8"/>
    <w:rsid w:val="00333ABE"/>
    <w:rsid w:val="00336890"/>
    <w:rsid w:val="003375C2"/>
    <w:rsid w:val="00344677"/>
    <w:rsid w:val="00352269"/>
    <w:rsid w:val="00357831"/>
    <w:rsid w:val="00360916"/>
    <w:rsid w:val="00361933"/>
    <w:rsid w:val="0036417A"/>
    <w:rsid w:val="00366191"/>
    <w:rsid w:val="00370AC3"/>
    <w:rsid w:val="00372C66"/>
    <w:rsid w:val="00373C48"/>
    <w:rsid w:val="003769FC"/>
    <w:rsid w:val="00380697"/>
    <w:rsid w:val="00386C0D"/>
    <w:rsid w:val="003A4237"/>
    <w:rsid w:val="003A6B10"/>
    <w:rsid w:val="003B0055"/>
    <w:rsid w:val="003B0937"/>
    <w:rsid w:val="003B5E5C"/>
    <w:rsid w:val="003E338A"/>
    <w:rsid w:val="003E491A"/>
    <w:rsid w:val="003E62ED"/>
    <w:rsid w:val="003E7E06"/>
    <w:rsid w:val="003F2239"/>
    <w:rsid w:val="003F335D"/>
    <w:rsid w:val="003F3513"/>
    <w:rsid w:val="003F3723"/>
    <w:rsid w:val="003F4C23"/>
    <w:rsid w:val="003F5EE2"/>
    <w:rsid w:val="003F6322"/>
    <w:rsid w:val="003F7C44"/>
    <w:rsid w:val="00403175"/>
    <w:rsid w:val="00406F5A"/>
    <w:rsid w:val="00414642"/>
    <w:rsid w:val="00417EBD"/>
    <w:rsid w:val="00425CBD"/>
    <w:rsid w:val="004261C4"/>
    <w:rsid w:val="0042658E"/>
    <w:rsid w:val="00431740"/>
    <w:rsid w:val="00434F77"/>
    <w:rsid w:val="00440E46"/>
    <w:rsid w:val="00445F51"/>
    <w:rsid w:val="00453434"/>
    <w:rsid w:val="004543D4"/>
    <w:rsid w:val="00461286"/>
    <w:rsid w:val="00464AE4"/>
    <w:rsid w:val="00466E82"/>
    <w:rsid w:val="00480754"/>
    <w:rsid w:val="00482228"/>
    <w:rsid w:val="00483457"/>
    <w:rsid w:val="00485370"/>
    <w:rsid w:val="0048675C"/>
    <w:rsid w:val="00493BFE"/>
    <w:rsid w:val="004A1523"/>
    <w:rsid w:val="004A1AD4"/>
    <w:rsid w:val="004A27A2"/>
    <w:rsid w:val="004A51A0"/>
    <w:rsid w:val="004B5278"/>
    <w:rsid w:val="004B7990"/>
    <w:rsid w:val="004C2A00"/>
    <w:rsid w:val="004C6827"/>
    <w:rsid w:val="004C7ECE"/>
    <w:rsid w:val="004D4AE8"/>
    <w:rsid w:val="004E53A4"/>
    <w:rsid w:val="004F33EE"/>
    <w:rsid w:val="00500168"/>
    <w:rsid w:val="005062DE"/>
    <w:rsid w:val="005071F8"/>
    <w:rsid w:val="00511263"/>
    <w:rsid w:val="005114E8"/>
    <w:rsid w:val="00512FDE"/>
    <w:rsid w:val="00513235"/>
    <w:rsid w:val="00513561"/>
    <w:rsid w:val="005144D1"/>
    <w:rsid w:val="00523C59"/>
    <w:rsid w:val="00525452"/>
    <w:rsid w:val="0052563C"/>
    <w:rsid w:val="00531FE3"/>
    <w:rsid w:val="00534C8B"/>
    <w:rsid w:val="00565065"/>
    <w:rsid w:val="00567993"/>
    <w:rsid w:val="005707E2"/>
    <w:rsid w:val="005730D3"/>
    <w:rsid w:val="00587448"/>
    <w:rsid w:val="00596367"/>
    <w:rsid w:val="005A1E70"/>
    <w:rsid w:val="005B7DD4"/>
    <w:rsid w:val="005C2B78"/>
    <w:rsid w:val="005C724B"/>
    <w:rsid w:val="005D2C1A"/>
    <w:rsid w:val="005E1B0D"/>
    <w:rsid w:val="005E43D7"/>
    <w:rsid w:val="005F3DE2"/>
    <w:rsid w:val="005F4345"/>
    <w:rsid w:val="005F72C2"/>
    <w:rsid w:val="00601950"/>
    <w:rsid w:val="00614604"/>
    <w:rsid w:val="006147F2"/>
    <w:rsid w:val="00614AB6"/>
    <w:rsid w:val="00624E07"/>
    <w:rsid w:val="00636DC1"/>
    <w:rsid w:val="006438F4"/>
    <w:rsid w:val="00665AB7"/>
    <w:rsid w:val="00671ED3"/>
    <w:rsid w:val="00677AD5"/>
    <w:rsid w:val="006802DB"/>
    <w:rsid w:val="00681DD9"/>
    <w:rsid w:val="00696083"/>
    <w:rsid w:val="006A500B"/>
    <w:rsid w:val="006A772E"/>
    <w:rsid w:val="006B1CE5"/>
    <w:rsid w:val="006B4445"/>
    <w:rsid w:val="006C0410"/>
    <w:rsid w:val="006C267B"/>
    <w:rsid w:val="006C4D44"/>
    <w:rsid w:val="006C4D80"/>
    <w:rsid w:val="006C5931"/>
    <w:rsid w:val="006D4594"/>
    <w:rsid w:val="006D7C71"/>
    <w:rsid w:val="006E05B1"/>
    <w:rsid w:val="006E3633"/>
    <w:rsid w:val="006E4FC1"/>
    <w:rsid w:val="007040E0"/>
    <w:rsid w:val="00704213"/>
    <w:rsid w:val="0071646B"/>
    <w:rsid w:val="00720A88"/>
    <w:rsid w:val="00722694"/>
    <w:rsid w:val="00726599"/>
    <w:rsid w:val="00726630"/>
    <w:rsid w:val="007268BF"/>
    <w:rsid w:val="00731362"/>
    <w:rsid w:val="00733754"/>
    <w:rsid w:val="00733AD0"/>
    <w:rsid w:val="007351FF"/>
    <w:rsid w:val="00742BDE"/>
    <w:rsid w:val="00755D78"/>
    <w:rsid w:val="00771CD0"/>
    <w:rsid w:val="00776525"/>
    <w:rsid w:val="00776C9C"/>
    <w:rsid w:val="00785874"/>
    <w:rsid w:val="007A21AF"/>
    <w:rsid w:val="007A5EE2"/>
    <w:rsid w:val="007B7FAA"/>
    <w:rsid w:val="007C3CE3"/>
    <w:rsid w:val="007C61F0"/>
    <w:rsid w:val="007D466B"/>
    <w:rsid w:val="007E2F59"/>
    <w:rsid w:val="007E3D16"/>
    <w:rsid w:val="007E4057"/>
    <w:rsid w:val="007E4DAE"/>
    <w:rsid w:val="007F0874"/>
    <w:rsid w:val="007F662B"/>
    <w:rsid w:val="00803CA2"/>
    <w:rsid w:val="00810D24"/>
    <w:rsid w:val="008172BC"/>
    <w:rsid w:val="008173BA"/>
    <w:rsid w:val="00821D83"/>
    <w:rsid w:val="00823383"/>
    <w:rsid w:val="00825873"/>
    <w:rsid w:val="00826C01"/>
    <w:rsid w:val="00837DF5"/>
    <w:rsid w:val="008401CD"/>
    <w:rsid w:val="008440BE"/>
    <w:rsid w:val="00852AE3"/>
    <w:rsid w:val="00855441"/>
    <w:rsid w:val="00860649"/>
    <w:rsid w:val="0086237A"/>
    <w:rsid w:val="008673F3"/>
    <w:rsid w:val="00870E71"/>
    <w:rsid w:val="00871432"/>
    <w:rsid w:val="00872254"/>
    <w:rsid w:val="0088310C"/>
    <w:rsid w:val="008851DE"/>
    <w:rsid w:val="00886A4D"/>
    <w:rsid w:val="00886D85"/>
    <w:rsid w:val="00894248"/>
    <w:rsid w:val="008A5762"/>
    <w:rsid w:val="008B21DF"/>
    <w:rsid w:val="008B619E"/>
    <w:rsid w:val="008D64D5"/>
    <w:rsid w:val="008D7D3F"/>
    <w:rsid w:val="008E2537"/>
    <w:rsid w:val="008E4AF4"/>
    <w:rsid w:val="008F06A3"/>
    <w:rsid w:val="008F0A08"/>
    <w:rsid w:val="009005F8"/>
    <w:rsid w:val="00906C76"/>
    <w:rsid w:val="00907F14"/>
    <w:rsid w:val="00910087"/>
    <w:rsid w:val="00910540"/>
    <w:rsid w:val="0091103B"/>
    <w:rsid w:val="009113BD"/>
    <w:rsid w:val="00914DC8"/>
    <w:rsid w:val="00915471"/>
    <w:rsid w:val="00915605"/>
    <w:rsid w:val="00922B9D"/>
    <w:rsid w:val="009231B9"/>
    <w:rsid w:val="00926656"/>
    <w:rsid w:val="009319CA"/>
    <w:rsid w:val="009351DD"/>
    <w:rsid w:val="00942A90"/>
    <w:rsid w:val="00942F8A"/>
    <w:rsid w:val="00953DE8"/>
    <w:rsid w:val="00957F49"/>
    <w:rsid w:val="00960CF3"/>
    <w:rsid w:val="00963007"/>
    <w:rsid w:val="0097338D"/>
    <w:rsid w:val="009754E4"/>
    <w:rsid w:val="00982778"/>
    <w:rsid w:val="009850BA"/>
    <w:rsid w:val="009918BD"/>
    <w:rsid w:val="00995A23"/>
    <w:rsid w:val="009972A1"/>
    <w:rsid w:val="009A10B6"/>
    <w:rsid w:val="009B05B7"/>
    <w:rsid w:val="009B628F"/>
    <w:rsid w:val="009D48F2"/>
    <w:rsid w:val="009E1B68"/>
    <w:rsid w:val="009E63DE"/>
    <w:rsid w:val="009F32E7"/>
    <w:rsid w:val="009F74FD"/>
    <w:rsid w:val="00A00E80"/>
    <w:rsid w:val="00A04961"/>
    <w:rsid w:val="00A14A5F"/>
    <w:rsid w:val="00A14EDA"/>
    <w:rsid w:val="00A177F9"/>
    <w:rsid w:val="00A26E5D"/>
    <w:rsid w:val="00A32281"/>
    <w:rsid w:val="00A35A8E"/>
    <w:rsid w:val="00A44CAF"/>
    <w:rsid w:val="00A500A8"/>
    <w:rsid w:val="00A5066E"/>
    <w:rsid w:val="00A543AA"/>
    <w:rsid w:val="00A55F1A"/>
    <w:rsid w:val="00A57644"/>
    <w:rsid w:val="00A608FC"/>
    <w:rsid w:val="00A60E27"/>
    <w:rsid w:val="00A63639"/>
    <w:rsid w:val="00A63DB4"/>
    <w:rsid w:val="00A64CB7"/>
    <w:rsid w:val="00A66B57"/>
    <w:rsid w:val="00A74055"/>
    <w:rsid w:val="00A8308E"/>
    <w:rsid w:val="00A84F3D"/>
    <w:rsid w:val="00A902D6"/>
    <w:rsid w:val="00A947DD"/>
    <w:rsid w:val="00AA11C0"/>
    <w:rsid w:val="00AB2C0A"/>
    <w:rsid w:val="00AC2F24"/>
    <w:rsid w:val="00AC44C4"/>
    <w:rsid w:val="00AC4F78"/>
    <w:rsid w:val="00AD09AF"/>
    <w:rsid w:val="00AD53F3"/>
    <w:rsid w:val="00AE460A"/>
    <w:rsid w:val="00AE5F26"/>
    <w:rsid w:val="00AF037F"/>
    <w:rsid w:val="00AF237F"/>
    <w:rsid w:val="00AF6389"/>
    <w:rsid w:val="00AF67B8"/>
    <w:rsid w:val="00AF68EA"/>
    <w:rsid w:val="00B01D1C"/>
    <w:rsid w:val="00B03AA7"/>
    <w:rsid w:val="00B045E4"/>
    <w:rsid w:val="00B051A9"/>
    <w:rsid w:val="00B06D3B"/>
    <w:rsid w:val="00B1467A"/>
    <w:rsid w:val="00B26D16"/>
    <w:rsid w:val="00B360E6"/>
    <w:rsid w:val="00B50881"/>
    <w:rsid w:val="00B50B46"/>
    <w:rsid w:val="00B55EAE"/>
    <w:rsid w:val="00B61F52"/>
    <w:rsid w:val="00B628C8"/>
    <w:rsid w:val="00B64B2B"/>
    <w:rsid w:val="00B64D47"/>
    <w:rsid w:val="00B65832"/>
    <w:rsid w:val="00B65F2F"/>
    <w:rsid w:val="00B7177C"/>
    <w:rsid w:val="00B74A1F"/>
    <w:rsid w:val="00B7623B"/>
    <w:rsid w:val="00B83565"/>
    <w:rsid w:val="00B94A76"/>
    <w:rsid w:val="00BA5B88"/>
    <w:rsid w:val="00BB7D59"/>
    <w:rsid w:val="00BC3BC8"/>
    <w:rsid w:val="00BD032A"/>
    <w:rsid w:val="00BD4EA1"/>
    <w:rsid w:val="00BE69A1"/>
    <w:rsid w:val="00BF0DEB"/>
    <w:rsid w:val="00BF1C51"/>
    <w:rsid w:val="00BF3C80"/>
    <w:rsid w:val="00BF42DE"/>
    <w:rsid w:val="00BF73C0"/>
    <w:rsid w:val="00C02720"/>
    <w:rsid w:val="00C03EBE"/>
    <w:rsid w:val="00C100F2"/>
    <w:rsid w:val="00C11EE5"/>
    <w:rsid w:val="00C166ED"/>
    <w:rsid w:val="00C24C3D"/>
    <w:rsid w:val="00C30311"/>
    <w:rsid w:val="00C30B62"/>
    <w:rsid w:val="00C320DF"/>
    <w:rsid w:val="00C51366"/>
    <w:rsid w:val="00C54C8A"/>
    <w:rsid w:val="00C67424"/>
    <w:rsid w:val="00C720B3"/>
    <w:rsid w:val="00C86959"/>
    <w:rsid w:val="00C86E0E"/>
    <w:rsid w:val="00C877CF"/>
    <w:rsid w:val="00C93BEC"/>
    <w:rsid w:val="00C946EA"/>
    <w:rsid w:val="00C9690F"/>
    <w:rsid w:val="00CA4206"/>
    <w:rsid w:val="00CB3693"/>
    <w:rsid w:val="00CB5FC3"/>
    <w:rsid w:val="00CC2674"/>
    <w:rsid w:val="00CC74F5"/>
    <w:rsid w:val="00CD4CD3"/>
    <w:rsid w:val="00CE7256"/>
    <w:rsid w:val="00CF3D15"/>
    <w:rsid w:val="00CF5574"/>
    <w:rsid w:val="00CF67B3"/>
    <w:rsid w:val="00D033B2"/>
    <w:rsid w:val="00D05D60"/>
    <w:rsid w:val="00D07777"/>
    <w:rsid w:val="00D1099B"/>
    <w:rsid w:val="00D12A3E"/>
    <w:rsid w:val="00D13285"/>
    <w:rsid w:val="00D15589"/>
    <w:rsid w:val="00D16157"/>
    <w:rsid w:val="00D20AE0"/>
    <w:rsid w:val="00D24904"/>
    <w:rsid w:val="00D251C9"/>
    <w:rsid w:val="00D337A8"/>
    <w:rsid w:val="00D35CEF"/>
    <w:rsid w:val="00D36EE2"/>
    <w:rsid w:val="00D405AC"/>
    <w:rsid w:val="00D4181B"/>
    <w:rsid w:val="00D478C5"/>
    <w:rsid w:val="00D53BBA"/>
    <w:rsid w:val="00D54490"/>
    <w:rsid w:val="00D55F92"/>
    <w:rsid w:val="00D7470D"/>
    <w:rsid w:val="00D8595B"/>
    <w:rsid w:val="00D86666"/>
    <w:rsid w:val="00D91C16"/>
    <w:rsid w:val="00D93C94"/>
    <w:rsid w:val="00D93E87"/>
    <w:rsid w:val="00D967EC"/>
    <w:rsid w:val="00D96B46"/>
    <w:rsid w:val="00DA0856"/>
    <w:rsid w:val="00DA6952"/>
    <w:rsid w:val="00DB397A"/>
    <w:rsid w:val="00DB3DD1"/>
    <w:rsid w:val="00DB6BCD"/>
    <w:rsid w:val="00DB7B71"/>
    <w:rsid w:val="00DC40C3"/>
    <w:rsid w:val="00DC4A0A"/>
    <w:rsid w:val="00DC4EDF"/>
    <w:rsid w:val="00DC74E2"/>
    <w:rsid w:val="00DC7D08"/>
    <w:rsid w:val="00DD0DBA"/>
    <w:rsid w:val="00DD72D8"/>
    <w:rsid w:val="00DE02D0"/>
    <w:rsid w:val="00DE48D7"/>
    <w:rsid w:val="00DE6B94"/>
    <w:rsid w:val="00DE7A80"/>
    <w:rsid w:val="00DF0BE7"/>
    <w:rsid w:val="00DF3046"/>
    <w:rsid w:val="00DF4037"/>
    <w:rsid w:val="00DF52D5"/>
    <w:rsid w:val="00DF6613"/>
    <w:rsid w:val="00E033B5"/>
    <w:rsid w:val="00E211C3"/>
    <w:rsid w:val="00E21F91"/>
    <w:rsid w:val="00E22284"/>
    <w:rsid w:val="00E25101"/>
    <w:rsid w:val="00E26645"/>
    <w:rsid w:val="00E26A28"/>
    <w:rsid w:val="00E310E8"/>
    <w:rsid w:val="00E419DB"/>
    <w:rsid w:val="00E541E8"/>
    <w:rsid w:val="00E635FA"/>
    <w:rsid w:val="00E65BCD"/>
    <w:rsid w:val="00E65C37"/>
    <w:rsid w:val="00E67AE5"/>
    <w:rsid w:val="00E67B06"/>
    <w:rsid w:val="00E82AC5"/>
    <w:rsid w:val="00E83605"/>
    <w:rsid w:val="00E846A1"/>
    <w:rsid w:val="00EA42C9"/>
    <w:rsid w:val="00EA4696"/>
    <w:rsid w:val="00EC077E"/>
    <w:rsid w:val="00EC6CE6"/>
    <w:rsid w:val="00EE5A9A"/>
    <w:rsid w:val="00EE7A12"/>
    <w:rsid w:val="00EF0354"/>
    <w:rsid w:val="00EF248A"/>
    <w:rsid w:val="00EF7EDC"/>
    <w:rsid w:val="00F021C1"/>
    <w:rsid w:val="00F04BBE"/>
    <w:rsid w:val="00F0782E"/>
    <w:rsid w:val="00F20588"/>
    <w:rsid w:val="00F3046B"/>
    <w:rsid w:val="00F31382"/>
    <w:rsid w:val="00F3146F"/>
    <w:rsid w:val="00F4160A"/>
    <w:rsid w:val="00F42E9A"/>
    <w:rsid w:val="00F4584B"/>
    <w:rsid w:val="00F56C88"/>
    <w:rsid w:val="00F64DB4"/>
    <w:rsid w:val="00F664C6"/>
    <w:rsid w:val="00F7204C"/>
    <w:rsid w:val="00F9502D"/>
    <w:rsid w:val="00FA31D6"/>
    <w:rsid w:val="00FA39EC"/>
    <w:rsid w:val="00FB6C1A"/>
    <w:rsid w:val="00FC3004"/>
    <w:rsid w:val="00FD2771"/>
    <w:rsid w:val="00FE5B2C"/>
    <w:rsid w:val="00FE6AE0"/>
    <w:rsid w:val="00FF2B2D"/>
    <w:rsid w:val="00FF7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3A9F4"/>
  <w15:chartTrackingRefBased/>
  <w15:docId w15:val="{AC9D3333-5B95-4299-A7AF-86D1634E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D6E"/>
    <w:pPr>
      <w:spacing w:after="200"/>
    </w:pPr>
    <w:rPr>
      <w:rFonts w:ascii="Calibri" w:eastAsia="Calibri" w:hAnsi="Calibri" w:cs="Calibri"/>
    </w:rPr>
  </w:style>
  <w:style w:type="paragraph" w:styleId="Heading1">
    <w:name w:val="heading 1"/>
    <w:basedOn w:val="Normal"/>
    <w:next w:val="Normal"/>
    <w:link w:val="Heading1Char"/>
    <w:uiPriority w:val="9"/>
    <w:qFormat/>
    <w:rsid w:val="00A5066E"/>
    <w:pPr>
      <w:keepNext/>
      <w:keepLines/>
      <w:spacing w:before="240" w:after="240" w:line="240" w:lineRule="auto"/>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6E05B1"/>
    <w:pPr>
      <w:keepNext/>
      <w:keepLines/>
      <w:spacing w:before="240" w:after="120" w:line="240" w:lineRule="auto"/>
      <w:outlineLvl w:val="1"/>
    </w:pPr>
    <w:rPr>
      <w:rFonts w:ascii="Times New Roman" w:eastAsiaTheme="majorEastAsia" w:hAnsi="Times New Roman" w:cstheme="majorBidi"/>
      <w:b/>
      <w:i/>
      <w:color w:val="1F4E79" w:themeColor="accent5" w:themeShade="80"/>
      <w:sz w:val="24"/>
      <w:szCs w:val="26"/>
    </w:rPr>
  </w:style>
  <w:style w:type="paragraph" w:styleId="Heading4">
    <w:name w:val="heading 4"/>
    <w:basedOn w:val="Normal"/>
    <w:next w:val="Normal"/>
    <w:link w:val="Heading4Char"/>
    <w:uiPriority w:val="9"/>
    <w:unhideWhenUsed/>
    <w:qFormat/>
    <w:rsid w:val="00E033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6E"/>
    <w:rPr>
      <w:rFonts w:ascii="Segoe UI" w:hAnsi="Segoe UI" w:cs="Segoe UI"/>
      <w:sz w:val="18"/>
      <w:szCs w:val="18"/>
    </w:rPr>
  </w:style>
  <w:style w:type="paragraph" w:styleId="Header">
    <w:name w:val="header"/>
    <w:basedOn w:val="Normal"/>
    <w:link w:val="HeaderChar"/>
    <w:uiPriority w:val="99"/>
    <w:unhideWhenUsed/>
    <w:rsid w:val="00203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D6E"/>
    <w:rPr>
      <w:rFonts w:ascii="Calibri" w:eastAsia="Calibri" w:hAnsi="Calibri" w:cs="Calibri"/>
    </w:rPr>
  </w:style>
  <w:style w:type="paragraph" w:styleId="Footer">
    <w:name w:val="footer"/>
    <w:basedOn w:val="Normal"/>
    <w:link w:val="FooterChar"/>
    <w:uiPriority w:val="99"/>
    <w:unhideWhenUsed/>
    <w:rsid w:val="00203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D6E"/>
    <w:rPr>
      <w:rFonts w:ascii="Calibri" w:eastAsia="Calibri" w:hAnsi="Calibri" w:cs="Calibri"/>
    </w:rPr>
  </w:style>
  <w:style w:type="character" w:customStyle="1" w:styleId="Heading2Char">
    <w:name w:val="Heading 2 Char"/>
    <w:basedOn w:val="DefaultParagraphFont"/>
    <w:link w:val="Heading2"/>
    <w:uiPriority w:val="9"/>
    <w:rsid w:val="006E05B1"/>
    <w:rPr>
      <w:rFonts w:ascii="Times New Roman" w:eastAsiaTheme="majorEastAsia" w:hAnsi="Times New Roman" w:cstheme="majorBidi"/>
      <w:b/>
      <w:i/>
      <w:color w:val="1F4E79" w:themeColor="accent5" w:themeShade="80"/>
      <w:sz w:val="24"/>
      <w:szCs w:val="26"/>
    </w:rPr>
  </w:style>
  <w:style w:type="character" w:customStyle="1" w:styleId="Heading1Char">
    <w:name w:val="Heading 1 Char"/>
    <w:basedOn w:val="DefaultParagraphFont"/>
    <w:link w:val="Heading1"/>
    <w:uiPriority w:val="9"/>
    <w:rsid w:val="00A5066E"/>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F31382"/>
    <w:pPr>
      <w:spacing w:line="259" w:lineRule="auto"/>
      <w:outlineLvl w:val="9"/>
    </w:pPr>
  </w:style>
  <w:style w:type="paragraph" w:styleId="TOC1">
    <w:name w:val="toc 1"/>
    <w:basedOn w:val="Normal"/>
    <w:next w:val="Normal"/>
    <w:autoRedefine/>
    <w:uiPriority w:val="39"/>
    <w:unhideWhenUsed/>
    <w:rsid w:val="004A1523"/>
    <w:pPr>
      <w:tabs>
        <w:tab w:val="left" w:pos="440"/>
        <w:tab w:val="right" w:leader="dot" w:pos="9350"/>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F31382"/>
    <w:pPr>
      <w:spacing w:after="100"/>
      <w:ind w:left="220"/>
    </w:pPr>
  </w:style>
  <w:style w:type="character" w:styleId="Hyperlink">
    <w:name w:val="Hyperlink"/>
    <w:basedOn w:val="DefaultParagraphFont"/>
    <w:uiPriority w:val="99"/>
    <w:unhideWhenUsed/>
    <w:rsid w:val="00F31382"/>
    <w:rPr>
      <w:color w:val="0563C1" w:themeColor="hyperlink"/>
      <w:u w:val="single"/>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2A5203"/>
    <w:pPr>
      <w:widowControl w:val="0"/>
      <w:autoSpaceDE w:val="0"/>
      <w:autoSpaceDN w:val="0"/>
      <w:adjustRightInd w:val="0"/>
      <w:spacing w:after="0" w:line="240" w:lineRule="auto"/>
      <w:ind w:left="720"/>
      <w:contextualSpacing/>
    </w:pPr>
    <w:rPr>
      <w:rFonts w:asciiTheme="minorHAnsi" w:eastAsiaTheme="minorEastAsia" w:hAnsiTheme="minorHAnsi" w:cs="Arial"/>
      <w:color w:val="000000"/>
      <w:szCs w:val="24"/>
    </w:rPr>
  </w:style>
  <w:style w:type="paragraph" w:customStyle="1" w:styleId="Normal0">
    <w:name w:val="Normal_0"/>
    <w:qFormat/>
    <w:rsid w:val="002A5203"/>
    <w:pPr>
      <w:spacing w:after="160" w:line="259" w:lineRule="auto"/>
    </w:p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2A5203"/>
    <w:rPr>
      <w:rFonts w:eastAsiaTheme="minorEastAsia" w:cs="Arial"/>
      <w:color w:val="000000"/>
      <w:szCs w:val="24"/>
    </w:rPr>
  </w:style>
  <w:style w:type="character" w:styleId="FootnoteReference">
    <w:name w:val="footnote reference"/>
    <w:aliases w:val="ftref,16 Point,BVI fnr,Char Char Char Char Car Char,Footnote,Footnote Reference Number,Footnote Reference_LVL6,Footnote Reference_LVL61,Footnote Reference_LVL62,R,Ref,Ref. de nota al pie.,Style 6,Superscript 6 Point,de nota al pie,fr"/>
    <w:basedOn w:val="DefaultParagraphFont"/>
    <w:link w:val="BVIfnrCarCar"/>
    <w:uiPriority w:val="99"/>
    <w:unhideWhenUsed/>
    <w:qFormat/>
    <w:rsid w:val="009113BD"/>
    <w:rPr>
      <w:vertAlign w:val="superscript"/>
    </w:rPr>
  </w:style>
  <w:style w:type="paragraph" w:customStyle="1" w:styleId="BVIfnrCarCar">
    <w:name w:val="BVI fnr Car Car"/>
    <w:aliases w:val="BVI fnr Car,BVI fnr Car Car Car Car,BVI fnr Car Car Car Car Char Car Char Char,BVI fnr Car Car Car Car Char,BVI fnr Car Car Car Car Tegn Char,BVI fnr Car Car Tegn Char1,BVI fnr Car Tegn Char1,BVI fnr Tegn Char1"/>
    <w:basedOn w:val="Normal"/>
    <w:link w:val="FootnoteReference"/>
    <w:autoRedefine/>
    <w:uiPriority w:val="99"/>
    <w:rsid w:val="009113BD"/>
    <w:pPr>
      <w:widowControl w:val="0"/>
      <w:autoSpaceDE w:val="0"/>
      <w:autoSpaceDN w:val="0"/>
      <w:adjustRightInd w:val="0"/>
      <w:spacing w:after="0" w:line="240" w:lineRule="auto"/>
      <w:jc w:val="both"/>
    </w:pPr>
    <w:rPr>
      <w:rFonts w:asciiTheme="minorHAnsi" w:eastAsiaTheme="minorHAnsi" w:hAnsiTheme="minorHAnsi" w:cstheme="minorBidi"/>
      <w:vertAlign w:val="superscript"/>
    </w:rPr>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8"/>
    <w:unhideWhenUsed/>
    <w:qFormat/>
    <w:rsid w:val="00DC4EDF"/>
    <w:pPr>
      <w:widowControl w:val="0"/>
      <w:autoSpaceDE w:val="0"/>
      <w:autoSpaceDN w:val="0"/>
      <w:adjustRightInd w:val="0"/>
      <w:spacing w:after="0" w:line="240" w:lineRule="auto"/>
    </w:pPr>
    <w:rPr>
      <w:rFonts w:asciiTheme="minorHAnsi" w:eastAsiaTheme="minorEastAsia" w:hAnsiTheme="minorHAnsi" w:cs="Arial"/>
      <w:color w:val="000000"/>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8"/>
    <w:qFormat/>
    <w:rsid w:val="00DC4EDF"/>
    <w:rPr>
      <w:rFonts w:eastAsiaTheme="minorEastAsia" w:cs="Arial"/>
      <w:color w:val="000000"/>
      <w:sz w:val="18"/>
      <w:szCs w:val="20"/>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8"/>
    <w:rsid w:val="00DC4EDF"/>
    <w:pPr>
      <w:spacing w:after="0" w:line="240" w:lineRule="exact"/>
    </w:pPr>
    <w:rPr>
      <w:rFonts w:asciiTheme="minorHAnsi" w:eastAsiaTheme="minorHAnsi" w:hAnsiTheme="minorHAnsi" w:cstheme="minorBidi"/>
      <w:vertAlign w:val="superscript"/>
    </w:rPr>
  </w:style>
  <w:style w:type="character" w:customStyle="1" w:styleId="Heading4Char">
    <w:name w:val="Heading 4 Char"/>
    <w:basedOn w:val="DefaultParagraphFont"/>
    <w:link w:val="Heading4"/>
    <w:uiPriority w:val="9"/>
    <w:rsid w:val="00E033B5"/>
    <w:rPr>
      <w:rFonts w:asciiTheme="majorHAnsi" w:eastAsiaTheme="majorEastAsia" w:hAnsiTheme="majorHAnsi" w:cstheme="majorBidi"/>
      <w:i/>
      <w:iCs/>
      <w:color w:val="2F5496" w:themeColor="accent1" w:themeShade="BF"/>
    </w:rPr>
  </w:style>
  <w:style w:type="paragraph" w:customStyle="1" w:styleId="Default">
    <w:name w:val="Default"/>
    <w:rsid w:val="00525452"/>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6C5931"/>
    <w:rPr>
      <w:color w:val="954F72" w:themeColor="followedHyperlink"/>
      <w:u w:val="single"/>
    </w:rPr>
  </w:style>
  <w:style w:type="character" w:customStyle="1" w:styleId="UnresolvedMention1">
    <w:name w:val="Unresolved Mention1"/>
    <w:basedOn w:val="DefaultParagraphFont"/>
    <w:uiPriority w:val="99"/>
    <w:semiHidden/>
    <w:unhideWhenUsed/>
    <w:rsid w:val="00373C48"/>
    <w:rPr>
      <w:color w:val="605E5C"/>
      <w:shd w:val="clear" w:color="auto" w:fill="E1DFDD"/>
    </w:rPr>
  </w:style>
  <w:style w:type="character" w:styleId="IntenseEmphasis">
    <w:name w:val="Intense Emphasis"/>
    <w:basedOn w:val="DefaultParagraphFont"/>
    <w:uiPriority w:val="21"/>
    <w:qFormat/>
    <w:rsid w:val="002A77E3"/>
    <w:rPr>
      <w:i/>
      <w:iCs/>
      <w:color w:val="4472C4" w:themeColor="accent1"/>
    </w:rPr>
  </w:style>
  <w:style w:type="character" w:customStyle="1" w:styleId="UnresolvedMention2">
    <w:name w:val="Unresolved Mention2"/>
    <w:basedOn w:val="DefaultParagraphFont"/>
    <w:uiPriority w:val="99"/>
    <w:semiHidden/>
    <w:unhideWhenUsed/>
    <w:rsid w:val="003E62ED"/>
    <w:rPr>
      <w:color w:val="605E5C"/>
      <w:shd w:val="clear" w:color="auto" w:fill="E1DFDD"/>
    </w:rPr>
  </w:style>
  <w:style w:type="character" w:styleId="CommentReference">
    <w:name w:val="annotation reference"/>
    <w:basedOn w:val="DefaultParagraphFont"/>
    <w:uiPriority w:val="99"/>
    <w:semiHidden/>
    <w:unhideWhenUsed/>
    <w:rsid w:val="00F4584B"/>
    <w:rPr>
      <w:sz w:val="16"/>
      <w:szCs w:val="16"/>
    </w:rPr>
  </w:style>
  <w:style w:type="paragraph" w:styleId="CommentText">
    <w:name w:val="annotation text"/>
    <w:basedOn w:val="Normal"/>
    <w:link w:val="CommentTextChar"/>
    <w:uiPriority w:val="99"/>
    <w:unhideWhenUsed/>
    <w:rsid w:val="00F4584B"/>
    <w:pPr>
      <w:spacing w:line="240" w:lineRule="auto"/>
    </w:pPr>
    <w:rPr>
      <w:sz w:val="20"/>
      <w:szCs w:val="20"/>
    </w:rPr>
  </w:style>
  <w:style w:type="character" w:customStyle="1" w:styleId="CommentTextChar">
    <w:name w:val="Comment Text Char"/>
    <w:basedOn w:val="DefaultParagraphFont"/>
    <w:link w:val="CommentText"/>
    <w:uiPriority w:val="99"/>
    <w:rsid w:val="00F4584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584B"/>
    <w:rPr>
      <w:b/>
      <w:bCs/>
    </w:rPr>
  </w:style>
  <w:style w:type="character" w:customStyle="1" w:styleId="CommentSubjectChar">
    <w:name w:val="Comment Subject Char"/>
    <w:basedOn w:val="CommentTextChar"/>
    <w:link w:val="CommentSubject"/>
    <w:uiPriority w:val="99"/>
    <w:semiHidden/>
    <w:rsid w:val="00F4584B"/>
    <w:rPr>
      <w:rFonts w:ascii="Calibri" w:eastAsia="Calibri" w:hAnsi="Calibri" w:cs="Calibri"/>
      <w:b/>
      <w:bCs/>
      <w:sz w:val="20"/>
      <w:szCs w:val="20"/>
    </w:rPr>
  </w:style>
  <w:style w:type="character" w:customStyle="1" w:styleId="normaltextrun">
    <w:name w:val="normaltextrun"/>
    <w:basedOn w:val="DefaultParagraphFont"/>
    <w:rsid w:val="00097BA8"/>
  </w:style>
  <w:style w:type="character" w:customStyle="1" w:styleId="UnresolvedMention3">
    <w:name w:val="Unresolved Mention3"/>
    <w:basedOn w:val="DefaultParagraphFont"/>
    <w:uiPriority w:val="99"/>
    <w:semiHidden/>
    <w:unhideWhenUsed/>
    <w:rsid w:val="00DD72D8"/>
    <w:rPr>
      <w:color w:val="605E5C"/>
      <w:shd w:val="clear" w:color="auto" w:fill="E1DFDD"/>
    </w:rPr>
  </w:style>
  <w:style w:type="table" w:styleId="TableGrid">
    <w:name w:val="Table Grid"/>
    <w:aliases w:val="unVao day nghe bai nay di ban http://nhatquanglan.xlphp.net/"/>
    <w:basedOn w:val="TableNormal"/>
    <w:uiPriority w:val="39"/>
    <w:rsid w:val="006E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9981">
      <w:bodyDiv w:val="1"/>
      <w:marLeft w:val="0"/>
      <w:marRight w:val="0"/>
      <w:marTop w:val="0"/>
      <w:marBottom w:val="0"/>
      <w:divBdr>
        <w:top w:val="none" w:sz="0" w:space="0" w:color="auto"/>
        <w:left w:val="none" w:sz="0" w:space="0" w:color="auto"/>
        <w:bottom w:val="none" w:sz="0" w:space="0" w:color="auto"/>
        <w:right w:val="none" w:sz="0" w:space="0" w:color="auto"/>
      </w:divBdr>
    </w:div>
    <w:div w:id="797334286">
      <w:bodyDiv w:val="1"/>
      <w:marLeft w:val="0"/>
      <w:marRight w:val="0"/>
      <w:marTop w:val="0"/>
      <w:marBottom w:val="0"/>
      <w:divBdr>
        <w:top w:val="none" w:sz="0" w:space="0" w:color="auto"/>
        <w:left w:val="none" w:sz="0" w:space="0" w:color="auto"/>
        <w:bottom w:val="none" w:sz="0" w:space="0" w:color="auto"/>
        <w:right w:val="none" w:sz="0" w:space="0" w:color="auto"/>
      </w:divBdr>
    </w:div>
    <w:div w:id="1088499944">
      <w:bodyDiv w:val="1"/>
      <w:marLeft w:val="0"/>
      <w:marRight w:val="0"/>
      <w:marTop w:val="0"/>
      <w:marBottom w:val="0"/>
      <w:divBdr>
        <w:top w:val="none" w:sz="0" w:space="0" w:color="auto"/>
        <w:left w:val="none" w:sz="0" w:space="0" w:color="auto"/>
        <w:bottom w:val="none" w:sz="0" w:space="0" w:color="auto"/>
        <w:right w:val="none" w:sz="0" w:space="0" w:color="auto"/>
      </w:divBdr>
    </w:div>
    <w:div w:id="11446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s.who.int/iris/rest/bitstreams/1272428/retrieve" TargetMode="External"/><Relationship Id="rId21" Type="http://schemas.openxmlformats.org/officeDocument/2006/relationships/hyperlink" Target="https://en.wikipedia.org/wiki/Developed_countries" TargetMode="External"/><Relationship Id="rId42" Type="http://schemas.openxmlformats.org/officeDocument/2006/relationships/hyperlink" Target="about:blank" TargetMode="External"/><Relationship Id="rId47" Type="http://schemas.openxmlformats.org/officeDocument/2006/relationships/hyperlink" Target="https://www.ifc.org/wps/wcm/connect/960ef524-1fa5-4696-8db3-82c60edf5367/Final%2B-%2BHealth%2BCare%2BFacilities.pdf?MOD=AJPERES&amp;CVID=jqeCW2Q&amp;id=1323161961169" TargetMode="External"/><Relationship Id="rId63" Type="http://schemas.openxmlformats.org/officeDocument/2006/relationships/hyperlink" Target="https://ism.gov.md/ro/content/ghid-pentru-angajatori" TargetMode="External"/><Relationship Id="rId68" Type="http://schemas.openxmlformats.org/officeDocument/2006/relationships/hyperlink" Target="http://covidoperations/" TargetMode="External"/><Relationship Id="rId84" Type="http://schemas.openxmlformats.org/officeDocument/2006/relationships/hyperlink" Target="https://www.who.int/publications-detail/considerations-for-quarantine-of-individuals-in-the-context-of-containment-for-coronavirus-disease-(covid-19)" TargetMode="External"/><Relationship Id="rId89" Type="http://schemas.openxmlformats.org/officeDocument/2006/relationships/hyperlink" Target="https://apps.who.int/iris/bitstream/handle/10665/85349/9789241548564_eng.pdf?sequence=1" TargetMode="External"/><Relationship Id="rId16" Type="http://schemas.openxmlformats.org/officeDocument/2006/relationships/footer" Target="footer3.xml"/><Relationship Id="rId107" Type="http://schemas.openxmlformats.org/officeDocument/2006/relationships/fontTable" Target="fontTable.xml"/><Relationship Id="rId11" Type="http://schemas.openxmlformats.org/officeDocument/2006/relationships/header" Target="header1.xml"/><Relationship Id="rId32" Type="http://schemas.openxmlformats.org/officeDocument/2006/relationships/hyperlink" Target="https://apps.who.int/iris/bitstream/handle/10665/331509/WHO-COVID-19-lab_testing-2020.1-eng.pdf" TargetMode="External"/><Relationship Id="rId37" Type="http://schemas.openxmlformats.org/officeDocument/2006/relationships/hyperlink" Target="https://www.phmsa.dot.gov/sites/phmsa.dot.gov/files/docs/transporting-infectious-substances/6821/cat-waste-planning-guidance-final-2019-08.pdf" TargetMode="External"/><Relationship Id="rId53" Type="http://schemas.openxmlformats.org/officeDocument/2006/relationships/footer" Target="footer6.xml"/><Relationship Id="rId58" Type="http://schemas.openxmlformats.org/officeDocument/2006/relationships/header" Target="header7.xml"/><Relationship Id="rId74" Type="http://schemas.openxmlformats.org/officeDocument/2006/relationships/hyperlink" Target="https://www.who.int/publications-detail/laboratory-biosafety-guidance-related-to-coronavirus-disease-2019-(covid-19)" TargetMode="External"/><Relationship Id="rId79" Type="http://schemas.openxmlformats.org/officeDocument/2006/relationships/hyperlink" Target="https://www.who.int/news-room/articles-detail/key-considerations-for-repatriation-and-quarantine-of-travellers-in-relation-to-the-outbreak-of-novel-coronavirus-2019-ncov" TargetMode="External"/><Relationship Id="rId102" Type="http://schemas.openxmlformats.org/officeDocument/2006/relationships/hyperlink" Target="https://idbinvest.org/en/download/9625" TargetMode="External"/><Relationship Id="rId5" Type="http://schemas.openxmlformats.org/officeDocument/2006/relationships/numbering" Target="numbering.xml"/><Relationship Id="rId90" Type="http://schemas.openxmlformats.org/officeDocument/2006/relationships/hyperlink" Target="https://www.who.int/publications-detail/advice-on-the-use-of-masks-in-the-community-during-home-care-and-in-healthcare-settings-in-the-context-of-the-novel-coronavirus-(2019-ncov)-outbreak" TargetMode="External"/><Relationship Id="rId95" Type="http://schemas.openxmlformats.org/officeDocument/2006/relationships/hyperlink" Target="https://worldbankgroup.sharepoint.com/sites/gsg/HealthySocieties/Documents/COVID-19/Technical%20Note%20on%20addressing%20SEAH%20in%20HNP%20COVID%20response%20operations.pdf" TargetMode="External"/><Relationship Id="rId22" Type="http://schemas.openxmlformats.org/officeDocument/2006/relationships/hyperlink" Target="https://en.wikipedia.org/wiki/Less_Developed_Countries" TargetMode="External"/><Relationship Id="rId27" Type="http://schemas.openxmlformats.org/officeDocument/2006/relationships/hyperlink" Target="https://www.who.int/publications/i/item/water-sanitation-hygiene-and-waste-management-for-covid-19-technical-brief-03-march-2020" TargetMode="External"/><Relationship Id="rId43" Type="http://schemas.openxmlformats.org/officeDocument/2006/relationships/hyperlink" Target="about:blank" TargetMode="External"/><Relationship Id="rId48" Type="http://schemas.openxmlformats.org/officeDocument/2006/relationships/hyperlink" Target="https://worldbankgroup.sharepoint.com/sites/wbunits/opcs/Knowledge%20Base/Labor%20Management%20Procedures%20COVID%20Template.docx" TargetMode="External"/><Relationship Id="rId64" Type="http://schemas.openxmlformats.org/officeDocument/2006/relationships/hyperlink" Target="http://editurastatistica.md/sites/default/files/2019/Regulament%20intern%20I.S.%20Editura%20de%20Imprimate%20STATISTICA.pdf" TargetMode="External"/><Relationship Id="rId69" Type="http://schemas.openxmlformats.org/officeDocument/2006/relationships/hyperlink" Target="https://www.who.int/emergencies/diseases/novel-coronavirus-2019/advice-for-public" TargetMode="External"/><Relationship Id="rId80" Type="http://schemas.openxmlformats.org/officeDocument/2006/relationships/hyperlink" Target="https://www.who.int/publications-detail/preparedness-prevention-and-control-of-coronavirus-disease-(covid-19)-for-refugees-and-migrants-in-non-camp-settings" TargetMode="External"/><Relationship Id="rId85" Type="http://schemas.openxmlformats.org/officeDocument/2006/relationships/hyperlink" Target="https://apps.who.int/iris/bitstream/handle/10665/331492/WHO-2019-nCoV-HCF_operations-2020.1-eng.pdf" TargetMode="Externa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yperlink" Target="https://www.who.int/emergencies/diseases/novel-coronavirus-2019/technical-guidance/laboratory-guidance" TargetMode="External"/><Relationship Id="rId38" Type="http://schemas.openxmlformats.org/officeDocument/2006/relationships/hyperlink" Target="https://www.phmsa.dot.gov/sites/phmsa.dot.gov/files/docs/transporting-infectious-substances/6821/cat-waste-planning-guidance-final-2019-08.pdf" TargetMode="External"/><Relationship Id="rId59" Type="http://schemas.openxmlformats.org/officeDocument/2006/relationships/footer" Target="footer7.xml"/><Relationship Id="rId103" Type="http://schemas.openxmlformats.org/officeDocument/2006/relationships/hyperlink" Target="https://idbinvest.org/en/download/9625" TargetMode="External"/><Relationship Id="rId108" Type="http://schemas.openxmlformats.org/officeDocument/2006/relationships/theme" Target="theme/theme1.xml"/><Relationship Id="rId54" Type="http://schemas.openxmlformats.org/officeDocument/2006/relationships/hyperlink" Target="https://apps.who.int/iris/bitstream/handle/10665/331538/WHO-COVID-19-lPC_DBMgmt-2020.1-eng.pdf" TargetMode="External"/><Relationship Id="rId70" Type="http://schemas.openxmlformats.org/officeDocument/2006/relationships/hyperlink" Target="https://www.who.int/publications-detail/infection-prevention-and-control-during-health-care-when-novel-coronavirus-(ncov)-infection-is-suspected-20200125" TargetMode="External"/><Relationship Id="rId75" Type="http://schemas.openxmlformats.org/officeDocument/2006/relationships/hyperlink" Target="https://www.who.int/csr/resources/publications/biosafety/Biosafety7.pdf?ua=1" TargetMode="External"/><Relationship Id="rId91" Type="http://schemas.openxmlformats.org/officeDocument/2006/relationships/hyperlink" Target="https://www.who.int/who-documents-detail/disability-considerations-during-the-covid-19-outbreak" TargetMode="External"/><Relationship Id="rId96" Type="http://schemas.openxmlformats.org/officeDocument/2006/relationships/hyperlink" Target="https://www.ifc.org/wps/wcm/connect/topics_ext_content/ifc_external_corporate_site/sustainability-at-ifc/publications/publications_tipsheet_covid-19-oh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en.wikipedia.org/wiki/Toxicity" TargetMode="External"/><Relationship Id="rId28" Type="http://schemas.openxmlformats.org/officeDocument/2006/relationships/hyperlink" Target="https://www.who.int/publications/i/item/10665-333185" TargetMode="External"/><Relationship Id="rId36" Type="http://schemas.openxmlformats.org/officeDocument/2006/relationships/hyperlink" Target="https://www.who.int/csr/resources/publications/biosafety/Biosafety7.pdf?ua=1" TargetMode="External"/><Relationship Id="rId49" Type="http://schemas.openxmlformats.org/officeDocument/2006/relationships/hyperlink" Target="https://www.who.int/publications-detail/severe-acute-respiratory-infections-treatment-centre" TargetMode="External"/><Relationship Id="rId57" Type="http://schemas.openxmlformats.org/officeDocument/2006/relationships/hyperlink" Target="http://www.ifc.org/ehsguidelines" TargetMode="External"/><Relationship Id="rId106"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about:blank" TargetMode="External"/><Relationship Id="rId52" Type="http://schemas.openxmlformats.org/officeDocument/2006/relationships/header" Target="header5.xml"/><Relationship Id="rId60" Type="http://schemas.openxmlformats.org/officeDocument/2006/relationships/header" Target="header8.xml"/><Relationship Id="rId65" Type="http://schemas.openxmlformats.org/officeDocument/2006/relationships/hyperlink" Target="http://editurastatistica.md/sites/default/files/2019/Regulament%20intern%20I.S.%20Editura%20de%20Imprimate%20STATISTICA.pdf" TargetMode="External"/><Relationship Id="rId73" Type="http://schemas.openxmlformats.org/officeDocument/2006/relationships/hyperlink" Target="https://www.who.int/infection-prevention/tools/core-components/facility-manual.pdf" TargetMode="External"/><Relationship Id="rId78" Type="http://schemas.openxmlformats.org/officeDocument/2006/relationships/hyperlink" Target="https://apps.who.int/iris/bitstream/handle/10665/331538/WHO-COVID-19-lPC_DBMgmt-2020.1-eng.pdf" TargetMode="External"/><Relationship Id="rId81" Type="http://schemas.openxmlformats.org/officeDocument/2006/relationships/hyperlink" Target="https://www.who.int/publications-detail/coronavirus-disease-(covid-19)-outbreak-rights-roles-and-responsibilities-of-health-workers-including-key-considerations-for-occupational-safety-and-health" TargetMode="External"/><Relationship Id="rId86" Type="http://schemas.openxmlformats.org/officeDocument/2006/relationships/hyperlink" Target="https://apps.who.int/iris/bitstream/handle/10665/331215/WHO-2019-nCov-IPCPPE_use-2020.1-eng.pdf" TargetMode="External"/><Relationship Id="rId94" Type="http://schemas.openxmlformats.org/officeDocument/2006/relationships/hyperlink" Target="https://worldbankgroup.sharepoint.com/sites/wbunits/opcs/Knowledge%20Base/ESF%20Safeguards%20Interim%20Note%20Construction%20Civil%20Works%20COVID.pdf" TargetMode="External"/><Relationship Id="rId99" Type="http://schemas.openxmlformats.org/officeDocument/2006/relationships/hyperlink" Target="https://www.ifc.org/wps/wcm/connect/960ef524-1fa5-4696-8db3-82c60edf5367/Final%2B-%2BHealth%2BCare%2BFacilities.pdf?MOD=AJPERES&amp;CVID=jqeCW2Q&amp;id=1323161961169" TargetMode="External"/><Relationship Id="rId101" Type="http://schemas.openxmlformats.org/officeDocument/2006/relationships/hyperlink" Target="https://www.adb.org/publications/managing-medical-waste-covid1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www.phmsa.dot.gov/sites/phmsa.dot.gov/files/docs/transporting-infectious-substances/6821/cat-waste-planning-guidance-final-2019-08.pdf" TargetMode="External"/><Relationship Id="rId109" Type="http://schemas.microsoft.com/office/2016/09/relationships/commentsIds" Target="commentsIds.xml"/><Relationship Id="rId34" Type="http://schemas.openxmlformats.org/officeDocument/2006/relationships/hyperlink" Target="https://www.who.int/csr/resources/publications/biosafety/Biosafety7.pdf?ua=1" TargetMode="External"/><Relationship Id="rId50" Type="http://schemas.openxmlformats.org/officeDocument/2006/relationships/hyperlink" Target="https://www.who.int/publications-detail/recommendations-to-member-states-to-improve-hand-hygiene-practices-to-help-prevent-the-transmission-of-the-covid-19-virus" TargetMode="External"/><Relationship Id="rId55" Type="http://schemas.openxmlformats.org/officeDocument/2006/relationships/hyperlink" Target="https://www.who.int/publications-detail/practical-considerations-and-recommendations-for-religious-leaders-and-faith-based-communities-in-the-context-of-covid-19" TargetMode="External"/><Relationship Id="rId76" Type="http://schemas.openxmlformats.org/officeDocument/2006/relationships/hyperlink" Target="https://www.who.int/publications-detail/laboratory-testing-for-2019-novel-coronavirus-in-suspected-human-cases-20200117" TargetMode="External"/><Relationship Id="rId97" Type="http://schemas.openxmlformats.org/officeDocument/2006/relationships/hyperlink" Target="https://www.ifc.org/wps/wcm/connect/topics_ext_content/ifc_external_corporate_site/sustainability-at-ifc/publications/publications_tipsheet_covid-19_supportingworkers" TargetMode="External"/><Relationship Id="rId104" Type="http://schemas.openxmlformats.org/officeDocument/2006/relationships/hyperlink" Target="https://www.deginvest.de/Unsere-L%C3%B6sungen/COVID-19-DEG-information-for-customers-and-business-partners/" TargetMode="External"/><Relationship Id="rId7" Type="http://schemas.openxmlformats.org/officeDocument/2006/relationships/settings" Target="settings.xml"/><Relationship Id="rId71" Type="http://schemas.openxmlformats.org/officeDocument/2006/relationships/hyperlink" Target="https://www.who.int/publications-detail/recommendations-to-member-states-to-improve-hand-hygiene-practices-to-help-prevent-the-transmission-of-the-covid-19-virus" TargetMode="External"/><Relationship Id="rId92" Type="http://schemas.openxmlformats.org/officeDocument/2006/relationships/hyperlink" Target="https://worldbankgroup.sharepoint.com/sites/wbunits/opcs/Knowledge%20Base/Public%20Consultations%20in%20WB%20Operations.pdf" TargetMode="External"/><Relationship Id="rId2" Type="http://schemas.openxmlformats.org/officeDocument/2006/relationships/customXml" Target="../customXml/item2.xml"/><Relationship Id="rId29" Type="http://schemas.openxmlformats.org/officeDocument/2006/relationships/hyperlink" Target="https://www.who.int/emergencies/diseases/novel-coronavirus-2019/technical-guidance" TargetMode="External"/><Relationship Id="rId24" Type="http://schemas.openxmlformats.org/officeDocument/2006/relationships/hyperlink" Target="https://www.who.int/medical_devices/priority/COVID_19_PPE/en/" TargetMode="External"/><Relationship Id="rId40" Type="http://schemas.openxmlformats.org/officeDocument/2006/relationships/hyperlink" Target="https://www.who.int/publications-detail/considerations-for-quarantine-of-individuals-in-the-context-of-containment-for-coronavirus-disease-(covid-19)" TargetMode="External"/><Relationship Id="rId45" Type="http://schemas.openxmlformats.org/officeDocument/2006/relationships/hyperlink" Target="https://www.who.int/publications-detail/severe-acute-respiratory-infections-treatment-centre" TargetMode="External"/><Relationship Id="rId66" Type="http://schemas.openxmlformats.org/officeDocument/2006/relationships/hyperlink" Target="http://www.worldbank.org/en/projects-operations/products-and-services/grievance-redress-service" TargetMode="External"/><Relationship Id="rId87" Type="http://schemas.openxmlformats.org/officeDocument/2006/relationships/hyperlink" Target="https://www.who.int/docs/default-source/coronaviruse/getting-workplace-ready-for-covid-19.pdf" TargetMode="External"/><Relationship Id="rId61" Type="http://schemas.openxmlformats.org/officeDocument/2006/relationships/footer" Target="footer8.xml"/><Relationship Id="rId82" Type="http://schemas.openxmlformats.org/officeDocument/2006/relationships/hyperlink" Target="https://www.who.int/publications-detail/oxygen-sources-and-distribution-for-covid-19-treatment-centres" TargetMode="External"/><Relationship Id="rId19" Type="http://schemas.openxmlformats.org/officeDocument/2006/relationships/hyperlink" Target="https://en.wikipedia.org/wiki/Treaty" TargetMode="External"/><Relationship Id="rId14" Type="http://schemas.openxmlformats.org/officeDocument/2006/relationships/footer" Target="footer2.xml"/><Relationship Id="rId30" Type="http://schemas.openxmlformats.org/officeDocument/2006/relationships/hyperlink" Target="https://apps.who.int/iris/bitstream/handle/10665/85349/9789241548564_eng.pdf;jsessionid=EE45FF4B510A5297A7DFF6030A3BED25?sequence=1" TargetMode="External"/><Relationship Id="rId35" Type="http://schemas.openxmlformats.org/officeDocument/2006/relationships/hyperlink" Target="https://www.who.int/csr/resources/publications/biosafety/Biosafety7.pdf?ua=1" TargetMode="External"/><Relationship Id="rId56" Type="http://schemas.openxmlformats.org/officeDocument/2006/relationships/header" Target="header6.xml"/><Relationship Id="rId77" Type="http://schemas.openxmlformats.org/officeDocument/2006/relationships/hyperlink" Target="https://apps.who.int/iris/bitstream/handle/10665/331509/WHO-COVID-19-lab_testing-2020.1-eng.pdf" TargetMode="External"/><Relationship Id="rId100" Type="http://schemas.openxmlformats.org/officeDocument/2006/relationships/hyperlink" Target="https://www.ilo.org/wcmsp5/groups/public/---ed_norm/---normes/documents/publication/wcms_739937.pdf" TargetMode="External"/><Relationship Id="rId105" Type="http://schemas.openxmlformats.org/officeDocument/2006/relationships/hyperlink" Target="https://assets.cdcgroup.com/wp-content/uploads/2020/03/23093424/COVID-19-CDC-ESG-Guidance.pdf" TargetMode="External"/><Relationship Id="rId8" Type="http://schemas.openxmlformats.org/officeDocument/2006/relationships/webSettings" Target="webSettings.xml"/><Relationship Id="rId51" Type="http://schemas.openxmlformats.org/officeDocument/2006/relationships/hyperlink" Target="https://apps.who.int/iris/bitstream/handle/10665/331538/WHO-COVID-19-lPC_DBMgmt-2020.1-eng.pdf" TargetMode="External"/><Relationship Id="rId72" Type="http://schemas.openxmlformats.org/officeDocument/2006/relationships/hyperlink" Target="https://www.who.int/publications-detail/severe-acute-respiratory-infections-treatment-centre" TargetMode="External"/><Relationship Id="rId93" Type="http://schemas.openxmlformats.org/officeDocument/2006/relationships/hyperlink" Target="https://worldbankgroup.sharepoint.com/sites/wbunits/opcs/Knowledge%20Base/Security%20Forces%20EandS%20issues%20in%20COVID%20projects.pdf" TargetMode="External"/><Relationship Id="rId98" Type="http://schemas.openxmlformats.org/officeDocument/2006/relationships/hyperlink" Target="https://www.ifc.org/wps/wcm/connect/topics_ext_content/ifc_external_corporate_site/ifc+cg/resources/guidelines_reviews+and+case+studies/tip+sheet+for+company+leadership+on+crisis+response+-+facing+the+covid-19+pandemic" TargetMode="External"/><Relationship Id="rId3" Type="http://schemas.openxmlformats.org/officeDocument/2006/relationships/customXml" Target="../customXml/item3.xml"/><Relationship Id="rId25" Type="http://schemas.openxmlformats.org/officeDocument/2006/relationships/hyperlink" Target="https://www.ilo.org/sector/Resources/publications/WCMS_741655/lang--en/index.htm" TargetMode="External"/><Relationship Id="rId46" Type="http://schemas.openxmlformats.org/officeDocument/2006/relationships/hyperlink" Target="https://www.who.int/emergencies/diseases/novel-coronavirus-2019/technical-guidance/infection-prevention-and-control" TargetMode="External"/><Relationship Id="rId67" Type="http://schemas.openxmlformats.org/officeDocument/2006/relationships/hyperlink" Target="http://www.inspectionpanel.org" TargetMode="External"/><Relationship Id="rId20" Type="http://schemas.openxmlformats.org/officeDocument/2006/relationships/hyperlink" Target="https://en.wikipedia.org/wiki/Hazardous_waste" TargetMode="External"/><Relationship Id="rId41" Type="http://schemas.openxmlformats.org/officeDocument/2006/relationships/hyperlink" Target="https://www.who.int/news-room/articles-detail/key-considerations-for-repatriation-and-quarantine-of-travellers-in-relation-to-the-outbreak-of-novel-coronavirus-2019-ncov" TargetMode="External"/><Relationship Id="rId62" Type="http://schemas.openxmlformats.org/officeDocument/2006/relationships/hyperlink" Target="https://worldbankgroup.sharepoint.com/sites/wbunits/opcs/Knowledge%20Base/ESF%20Safeguards%20Interim%20Note%20Construction%20Civil%20Works%20COVID.pdf" TargetMode="External"/><Relationship Id="rId83" Type="http://schemas.openxmlformats.org/officeDocument/2006/relationships/hyperlink" Target="https://www.who.int/publications-detail/risk-communication-and-community-engagement-(rcce)-action-plan-guidance" TargetMode="External"/><Relationship Id="rId88" Type="http://schemas.openxmlformats.org/officeDocument/2006/relationships/hyperlink" Target="https://www.who.int/publications-detail/water-sanitation-hygiene-and-waste-management-for-covid-19"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documents.worldbank.org/curated/en/157871484635724258/Environmental-health-and-safety-general-guidelines" TargetMode="External"/><Relationship Id="rId18" Type="http://schemas.openxmlformats.org/officeDocument/2006/relationships/hyperlink" Target="https://www.who.int/infection-prevention/publications/en/" TargetMode="External"/><Relationship Id="rId26" Type="http://schemas.openxmlformats.org/officeDocument/2006/relationships/hyperlink" Target="https://statistica.gov.md/newsview.php?l=en&amp;idc=168&amp;id=6749&amp;parent=0" TargetMode="External"/><Relationship Id="rId39" Type="http://schemas.openxmlformats.org/officeDocument/2006/relationships/hyperlink" Target="https://www.who.int/water_sanitation_health/publications/wastemanag/en/" TargetMode="External"/><Relationship Id="rId21" Type="http://schemas.openxmlformats.org/officeDocument/2006/relationships/hyperlink" Target="http://www.healthdata.org/moldova" TargetMode="External"/><Relationship Id="rId34" Type="http://schemas.openxmlformats.org/officeDocument/2006/relationships/hyperlink" Target="https://www.who.int/publications/i/item/water-sanitation-hygiene-and-waste-management-for-covid-19" TargetMode="External"/><Relationship Id="rId7" Type="http://schemas.openxmlformats.org/officeDocument/2006/relationships/hyperlink" Target="http://lex.justice.md/index.php?action=view&amp;view=doc&amp;lang=1&amp;id=306414" TargetMode="External"/><Relationship Id="rId2" Type="http://schemas.openxmlformats.org/officeDocument/2006/relationships/hyperlink" Target="https://www.legis.md/cautare/getResults?doc_id=112032&amp;lang=ro" TargetMode="External"/><Relationship Id="rId16" Type="http://schemas.openxmlformats.org/officeDocument/2006/relationships/hyperlink" Target="https://www.who.int/emergencies/diseases/novel-coronavirus-2019%20(accessed%20on%20June%2028" TargetMode="External"/><Relationship Id="rId20" Type="http://schemas.openxmlformats.org/officeDocument/2006/relationships/hyperlink" Target="https://www.who.int/publications/i/item/rational-use-of-personal-protective-equipment-for-coronavirus-disease-(covid-19)-and-considerations-during-severe-shortages" TargetMode="External"/><Relationship Id="rId29" Type="http://schemas.openxmlformats.org/officeDocument/2006/relationships/hyperlink" Target="http://documents1.worldbank.org/curated/en/450751468184738008/pdf/105090-BR-AC2016-0014-CODE2016-0017-Box394888B-PUBLIC-disclosed-4-27-16.pdf" TargetMode="External"/><Relationship Id="rId41" Type="http://schemas.openxmlformats.org/officeDocument/2006/relationships/hyperlink" Target="https://apps.who.int/iris/bitstream/handle/10665/331492/WHO-2019-nCoV-HCF_operations-2020.1-eng.pdf" TargetMode="External"/><Relationship Id="rId1" Type="http://schemas.openxmlformats.org/officeDocument/2006/relationships/hyperlink" Target="https://www.who.int/healthinfo/universal_health_coverage/en/" TargetMode="External"/><Relationship Id="rId6" Type="http://schemas.openxmlformats.org/officeDocument/2006/relationships/hyperlink" Target="https://www.legis.md/cautare/getResults?doc_id=108829&amp;lang=ro" TargetMode="External"/><Relationship Id="rId11" Type="http://schemas.openxmlformats.org/officeDocument/2006/relationships/hyperlink" Target="https://www.legis.md/cautare/getResults?doc_id=108614&amp;lang=ro" TargetMode="External"/><Relationship Id="rId24" Type="http://schemas.openxmlformats.org/officeDocument/2006/relationships/hyperlink" Target="http://pubdocs.worldbank.org/en/466481588799156228/Moldova-Economic-Update-Spring-2020.pdf" TargetMode="External"/><Relationship Id="rId32" Type="http://schemas.openxmlformats.org/officeDocument/2006/relationships/hyperlink" Target="https://apps.who.int/iris/bitstream/handle/10665/331695/WHO-2019-nCov-IPC_PPE_use-2020.3-eng.pdf" TargetMode="External"/><Relationship Id="rId37" Type="http://schemas.openxmlformats.org/officeDocument/2006/relationships/hyperlink" Target="https://www.who.int/publications/i/item/infection-prevention-and-control-during-health-care-when-novel-coronavirus-(ncov)-infection-is-suspected-20200125" TargetMode="External"/><Relationship Id="rId40" Type="http://schemas.openxmlformats.org/officeDocument/2006/relationships/hyperlink" Target="https://www.who.int/publications/i/item/infection-prevention-and-control-during-health-care-when-novel-coronavirus-(ncov)-infection-is-suspected-20200125" TargetMode="External"/><Relationship Id="rId5" Type="http://schemas.openxmlformats.org/officeDocument/2006/relationships/hyperlink" Target="https://www.legis.md/cautare/getResults?doc_id=118272&amp;lang=ro" TargetMode="External"/><Relationship Id="rId15" Type="http://schemas.openxmlformats.org/officeDocument/2006/relationships/hyperlink" Target="https://www.who.int/emergencies/diseases/novel-coronavirus-2019%20(accessed%20on%20June%2028" TargetMode="External"/><Relationship Id="rId23" Type="http://schemas.openxmlformats.org/officeDocument/2006/relationships/hyperlink" Target="http://www.euro.who.int/__data/assets/pdf_file/0006/312594/Tobacco-control-fact-sheet-RepofMoldova.pdf?ua=1" TargetMode="External"/><Relationship Id="rId28" Type="http://schemas.openxmlformats.org/officeDocument/2006/relationships/hyperlink" Target="https://www.unicef.org/moldova/media/3826/file/Perspectiva%20Structurilor%20Teritoriale%20de%20Asisten%C8%9B%C4%83%20Social%C4%83%20asupra%20problemelor%20familiilor%20cu%20copii.pdf" TargetMode="External"/><Relationship Id="rId36" Type="http://schemas.openxmlformats.org/officeDocument/2006/relationships/hyperlink" Target="https://www.who.int/publications/i/item/considerations-for-quarantine-of-individuals-in-the-context-of-containment-for-coronavirus-disease-(covid-19)" TargetMode="External"/><Relationship Id="rId10" Type="http://schemas.openxmlformats.org/officeDocument/2006/relationships/hyperlink" Target="https://www.legis.md/cautare/getResults?doc_id=110137&amp;lang=ro" TargetMode="External"/><Relationship Id="rId19" Type="http://schemas.openxmlformats.org/officeDocument/2006/relationships/hyperlink" Target="https://www.who.int/medical_devices/priority/COVID_19_PPE/en/" TargetMode="External"/><Relationship Id="rId31" Type="http://schemas.openxmlformats.org/officeDocument/2006/relationships/hyperlink" Target="https://apps.who.int/iris/bitstream/handle/10665/331538/WHO-COVID-19-lPC_DBMgmt-2020.1-eng.pdf" TargetMode="External"/><Relationship Id="rId4" Type="http://schemas.openxmlformats.org/officeDocument/2006/relationships/hyperlink" Target="https://www.legis.md/cautare/getResults?doc_id=106006&amp;lang=ro" TargetMode="External"/><Relationship Id="rId9" Type="http://schemas.openxmlformats.org/officeDocument/2006/relationships/hyperlink" Target="https://www.legis.md/cautare/getResults?doc_id=102107&amp;lang=ro" TargetMode="External"/><Relationship Id="rId14" Type="http://schemas.openxmlformats.org/officeDocument/2006/relationships/hyperlink" Target="https://www.ifc.org/wps/wcm/connect/960ef524-1fa5-4696-8db3-82c60edf5367/Final%2B-%2BHealth%2BCare%2BFacilities.pdf?MOD=AJPERES&amp;CVID=jqeCW2Q&amp;id=1323161961169" TargetMode="External"/><Relationship Id="rId22" Type="http://schemas.openxmlformats.org/officeDocument/2006/relationships/hyperlink" Target="https://gco.iarc.fr/today/data/factsheets/populations/498-republic-of-moldova-fact-sheets.pdf" TargetMode="External"/><Relationship Id="rId27" Type="http://schemas.openxmlformats.org/officeDocument/2006/relationships/hyperlink" Target="https://www.unicef.org/moldova/media/3826/file/Perspectiva%20Structurilor%20Teritoriale%20de%20Asisten%C8%9B%C4%83%20Social%C4%83%20asupra%20problemelor%20familiilor%20cu%20copii.pdf" TargetMode="External"/><Relationship Id="rId30" Type="http://schemas.openxmlformats.org/officeDocument/2006/relationships/hyperlink" Target="https://eur-lex.europa.eu/legal-content/EN/TXT/?uri=LEGISSUM:l28072" TargetMode="External"/><Relationship Id="rId35" Type="http://schemas.openxmlformats.org/officeDocument/2006/relationships/hyperlink" Target="https://apps.who.int/iris/bitstream/handle/10665/331498/WHO-2019-nCoV-IPCPPE_use-2020.2-eng.pdf" TargetMode="External"/><Relationship Id="rId8" Type="http://schemas.openxmlformats.org/officeDocument/2006/relationships/hyperlink" Target="https://www.legis.md/cautare/getResults?doc_id=112863&amp;lang=ro" TargetMode="External"/><Relationship Id="rId3" Type="http://schemas.openxmlformats.org/officeDocument/2006/relationships/hyperlink" Target="https://www.legis.md/cautare/getResults?doc_id=109128&amp;lang=ro" TargetMode="External"/><Relationship Id="rId12" Type="http://schemas.openxmlformats.org/officeDocument/2006/relationships/hyperlink" Target="https://www.legis.md/cautare/getResults?doc_id=121282&amp;lang=ro" TargetMode="External"/><Relationship Id="rId17" Type="http://schemas.openxmlformats.org/officeDocument/2006/relationships/hyperlink" Target="https://apps.who.int/iris/bitstream/handle/10665/85349/9789241548564_eng.pdf?sequence=1" TargetMode="External"/><Relationship Id="rId25" Type="http://schemas.openxmlformats.org/officeDocument/2006/relationships/hyperlink" Target="https://www.bnm.md/en/content/inflation-report-no3-august-2020" TargetMode="External"/><Relationship Id="rId33" Type="http://schemas.openxmlformats.org/officeDocument/2006/relationships/hyperlink" Target="https://www.who.int/emergencies/diseases/novel-coronavirus-2019/advice-for-public" TargetMode="External"/><Relationship Id="rId38" Type="http://schemas.openxmlformats.org/officeDocument/2006/relationships/hyperlink" Target="https://apps.who.int/iris/bitstream/handle/10665/331498/WHO-2019-nCoV-IPCPPE_use-2020.2-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6DA82-E246-471E-8817-C34E4D39128F}">
  <ds:schemaRefs>
    <ds:schemaRef ds:uri="http://schemas.microsoft.com/sharepoint/v3/contenttype/forms"/>
  </ds:schemaRefs>
</ds:datastoreItem>
</file>

<file path=customXml/itemProps2.xml><?xml version="1.0" encoding="utf-8"?>
<ds:datastoreItem xmlns:ds="http://schemas.openxmlformats.org/officeDocument/2006/customXml" ds:itemID="{E99798E3-7098-481C-9FBC-2F52D35C51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E7A321-55D4-42BC-8A1C-8D944EDE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09F1D-9A4B-47D7-A436-CF937AFA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124</Pages>
  <Words>49450</Words>
  <Characters>281868</Characters>
  <Application>Microsoft Office Word</Application>
  <DocSecurity>0</DocSecurity>
  <Lines>2348</Lines>
  <Paragraphs>661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Executive Summary</vt:lpstr>
      <vt:lpstr>Introduction and Background</vt:lpstr>
      <vt:lpstr>Project Description</vt:lpstr>
      <vt:lpstr>Policy, Legal and Regulatory Framework</vt:lpstr>
      <vt:lpstr>    4.1.	Overview of National Environmental Legislation Relevant for the Project</vt:lpstr>
      <vt:lpstr>    Institutional Framework for Environmental Management</vt:lpstr>
      <vt:lpstr>    Overview of National Property, Health, Social and Labor Legislation Relevant for</vt:lpstr>
      <vt:lpstr>    Institutional Framework for Regulating Health, Social Welfare, and Labor Safety </vt:lpstr>
      <vt:lpstr>    International Conventions Ratified by Republic of Moldova</vt:lpstr>
      <vt:lpstr>    Environmental and Social Standards of the World Bank Relevant for the Project</vt:lpstr>
      <vt:lpstr>    The World Bank Group Environmental, Health and Safety Guidelines</vt:lpstr>
      <vt:lpstr>    WHO Guidance</vt:lpstr>
      <vt:lpstr>Environmental and Social Baseline</vt:lpstr>
      <vt:lpstr>    5.1.	Environmental Characteristics</vt:lpstr>
    </vt:vector>
  </TitlesOfParts>
  <Company/>
  <LinksUpToDate>false</LinksUpToDate>
  <CharactersWithSpaces>330657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Cantaragiu Iuliana</dc:creator>
  <cp:keywords/>
  <dc:description/>
  <cp:lastModifiedBy>Eugenia Ganea</cp:lastModifiedBy>
  <cp:revision>3</cp:revision>
  <cp:lastPrinted>2020-09-25T14:12:00Z</cp:lastPrinted>
  <dcterms:created xsi:type="dcterms:W3CDTF">2021-03-02T12:15:00Z</dcterms:created>
  <dcterms:modified xsi:type="dcterms:W3CDTF">2021-03-02T12:20:00Z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